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208F" w14:textId="74FB192E" w:rsidR="00A043FA" w:rsidRDefault="00A043FA" w:rsidP="00A043FA">
      <w:pPr>
        <w:spacing w:after="120"/>
        <w:ind w:left="1985" w:hanging="1985"/>
        <w:rPr>
          <w:rFonts w:ascii="Arial" w:eastAsiaTheme="minorEastAsia" w:hAnsi="Arial" w:cs="Arial"/>
          <w:b/>
          <w:sz w:val="24"/>
          <w:szCs w:val="24"/>
        </w:rPr>
      </w:pPr>
      <w:bookmarkStart w:id="0" w:name="_Hlk194099282"/>
      <w:bookmarkEnd w:id="0"/>
      <w:r>
        <w:rPr>
          <w:rFonts w:ascii="Arial" w:eastAsiaTheme="minorEastAsia" w:hAnsi="Arial" w:cs="Arial"/>
          <w:b/>
          <w:sz w:val="24"/>
          <w:szCs w:val="24"/>
        </w:rPr>
        <w:t>3GPP TSG-RAN WG4 Meeting #118</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t xml:space="preserve">    </w:t>
      </w:r>
      <w:r w:rsidR="00393BA9" w:rsidRPr="00393BA9">
        <w:rPr>
          <w:rFonts w:ascii="Arial" w:eastAsiaTheme="minorEastAsia" w:hAnsi="Arial" w:cs="Arial"/>
          <w:b/>
          <w:sz w:val="24"/>
          <w:szCs w:val="24"/>
        </w:rPr>
        <w:t>R4-2601150</w:t>
      </w:r>
    </w:p>
    <w:p w14:paraId="6CD0BC54" w14:textId="77777777" w:rsidR="00A043FA" w:rsidRDefault="00A043FA" w:rsidP="00A043FA">
      <w:pPr>
        <w:spacing w:after="60"/>
        <w:ind w:left="1985" w:hanging="1985"/>
        <w:rPr>
          <w:rFonts w:ascii="Arial" w:eastAsiaTheme="minorEastAsia" w:hAnsi="Arial" w:cs="Arial"/>
          <w:b/>
          <w:sz w:val="24"/>
          <w:szCs w:val="24"/>
        </w:rPr>
      </w:pPr>
      <w:r w:rsidRPr="004874D7">
        <w:rPr>
          <w:rFonts w:ascii="Arial" w:hAnsi="Arial" w:cs="Arial"/>
          <w:b/>
          <w:sz w:val="24"/>
          <w:szCs w:val="24"/>
        </w:rPr>
        <w:t>Gothenburg, Sweden, Feb. 09-13, 202</w:t>
      </w:r>
      <w:r>
        <w:rPr>
          <w:rFonts w:ascii="Arial" w:hAnsi="Arial" w:cs="Arial"/>
          <w:b/>
          <w:sz w:val="24"/>
          <w:szCs w:val="24"/>
        </w:rPr>
        <w:t>6</w:t>
      </w:r>
    </w:p>
    <w:p w14:paraId="100824A0" w14:textId="77777777" w:rsidR="00D81ADA" w:rsidRPr="00D676E2" w:rsidRDefault="00D81ADA" w:rsidP="00D81ADA">
      <w:pPr>
        <w:spacing w:after="120"/>
        <w:ind w:left="1985" w:hanging="1985"/>
        <w:rPr>
          <w:rFonts w:ascii="Arial" w:eastAsia="MS Mincho" w:hAnsi="Arial" w:cs="Arial"/>
          <w:b/>
          <w:sz w:val="22"/>
        </w:rPr>
      </w:pPr>
    </w:p>
    <w:p w14:paraId="2371B683" w14:textId="26DC396D"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F93192">
        <w:rPr>
          <w:rFonts w:ascii="Arial" w:eastAsiaTheme="minorEastAsia" w:hAnsi="Arial" w:cs="Arial"/>
          <w:color w:val="000000"/>
          <w:sz w:val="22"/>
          <w:lang w:eastAsia="zh-CN"/>
        </w:rPr>
        <w:t>7.16.3</w:t>
      </w:r>
    </w:p>
    <w:p w14:paraId="5C7395C2" w14:textId="4DCCC51C"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2C1CC929"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F3176" w:rsidRPr="00BF3176">
        <w:rPr>
          <w:rFonts w:ascii="Arial" w:eastAsia="Malgun Gothic" w:hAnsi="Arial" w:cs="Arial"/>
          <w:sz w:val="22"/>
          <w:lang w:eastAsia="ko-KR"/>
        </w:rPr>
        <w:t xml:space="preserve">Discussion on </w:t>
      </w:r>
      <w:r w:rsidR="00F93192">
        <w:rPr>
          <w:rFonts w:ascii="Arial" w:eastAsia="Malgun Gothic" w:hAnsi="Arial" w:cs="Arial"/>
          <w:sz w:val="22"/>
          <w:lang w:eastAsia="ko-KR"/>
        </w:rPr>
        <w:t xml:space="preserve">feasibility of </w:t>
      </w:r>
      <w:r w:rsidR="00E42652">
        <w:rPr>
          <w:rFonts w:ascii="Arial" w:eastAsia="Malgun Gothic" w:hAnsi="Arial" w:cs="Arial"/>
          <w:sz w:val="22"/>
          <w:lang w:eastAsia="ko-KR"/>
        </w:rPr>
        <w:t>higher power than PC1</w:t>
      </w:r>
      <w:r w:rsidR="00F93192">
        <w:rPr>
          <w:rFonts w:ascii="Arial" w:eastAsia="Malgun Gothic" w:hAnsi="Arial" w:cs="Arial"/>
          <w:sz w:val="22"/>
          <w:lang w:eastAsia="ko-KR"/>
        </w:rPr>
        <w:t xml:space="preserve"> for IoT NTN</w:t>
      </w:r>
    </w:p>
    <w:p w14:paraId="4875F599" w14:textId="729733C3"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93192">
        <w:rPr>
          <w:rFonts w:ascii="Arial" w:eastAsiaTheme="minorEastAsia" w:hAnsi="Arial" w:cs="Arial"/>
          <w:color w:val="000000"/>
          <w:sz w:val="22"/>
          <w:lang w:eastAsia="zh-CN"/>
        </w:rPr>
        <w:t>Discussion</w:t>
      </w:r>
    </w:p>
    <w:p w14:paraId="6445154C" w14:textId="62EC165A"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06549F4F" w14:textId="21E47010" w:rsidR="00914752" w:rsidRDefault="00E42652" w:rsidP="00853E8F">
      <w:pPr>
        <w:jc w:val="left"/>
        <w:rPr>
          <w:lang w:eastAsia="zh-CN"/>
        </w:rPr>
      </w:pPr>
      <w:r>
        <w:rPr>
          <w:lang w:eastAsia="zh-CN"/>
        </w:rPr>
        <w:t>In the RAN2 led Rel-20 work item to enable voice call over NB-IoT-NTN</w:t>
      </w:r>
      <w:r w:rsidR="00853E8F">
        <w:rPr>
          <w:lang w:eastAsia="zh-CN"/>
        </w:rPr>
        <w:t>,</w:t>
      </w:r>
      <w:r>
        <w:rPr>
          <w:lang w:eastAsia="zh-CN"/>
        </w:rPr>
        <w:t xml:space="preserve"> </w:t>
      </w:r>
      <w:r w:rsidR="00AE1B44">
        <w:rPr>
          <w:lang w:eastAsia="zh-CN"/>
        </w:rPr>
        <w:t>there is a RAN4 objective</w:t>
      </w:r>
      <w:r>
        <w:rPr>
          <w:lang w:eastAsia="zh-CN"/>
        </w:rPr>
        <w:t xml:space="preserve"> about UE transmit power higher than PC1 (e.g.</w:t>
      </w:r>
      <w:r w:rsidR="007C2653">
        <w:rPr>
          <w:lang w:eastAsia="zh-CN"/>
        </w:rPr>
        <w:t>,</w:t>
      </w:r>
      <w:r>
        <w:rPr>
          <w:lang w:eastAsia="zh-CN"/>
        </w:rPr>
        <w:t xml:space="preserve"> up to 37dBm), as indicated in the WID [1, RP-253813]</w:t>
      </w:r>
      <w:r w:rsidR="00D65F95">
        <w:rPr>
          <w:lang w:eastAsia="zh-CN"/>
        </w:rPr>
        <w:t>:</w:t>
      </w:r>
    </w:p>
    <w:tbl>
      <w:tblPr>
        <w:tblStyle w:val="afd"/>
        <w:tblW w:w="0" w:type="auto"/>
        <w:tblLook w:val="04A0" w:firstRow="1" w:lastRow="0" w:firstColumn="1" w:lastColumn="0" w:noHBand="0" w:noVBand="1"/>
      </w:tblPr>
      <w:tblGrid>
        <w:gridCol w:w="9631"/>
      </w:tblGrid>
      <w:tr w:rsidR="00D65F95" w14:paraId="72415CF9" w14:textId="77777777" w:rsidTr="00D65F95">
        <w:tc>
          <w:tcPr>
            <w:tcW w:w="9631" w:type="dxa"/>
          </w:tcPr>
          <w:p w14:paraId="75238DC8" w14:textId="77777777" w:rsidR="00AE1B44" w:rsidRDefault="00AE1B44" w:rsidP="00AE1B44">
            <w:pPr>
              <w:spacing w:after="0"/>
              <w:rPr>
                <w:bCs/>
              </w:rPr>
            </w:pPr>
            <w:r>
              <w:rPr>
                <w:bCs/>
              </w:rPr>
              <w:t>The aim of this work item is to specify the enhancement of NB-IoT-NTN to support IMS voice call over GSO with the following objectives:</w:t>
            </w:r>
          </w:p>
          <w:p w14:paraId="70032AE3" w14:textId="77777777" w:rsidR="00AE1B44" w:rsidRPr="001619F4" w:rsidRDefault="00AE1B44" w:rsidP="00AE1B44">
            <w:pPr>
              <w:pStyle w:val="aff6"/>
              <w:widowControl w:val="0"/>
              <w:numPr>
                <w:ilvl w:val="0"/>
                <w:numId w:val="45"/>
              </w:numPr>
              <w:overflowPunct/>
              <w:autoSpaceDE/>
              <w:autoSpaceDN/>
              <w:adjustRightInd/>
              <w:spacing w:beforeLines="50" w:before="120" w:afterLines="50" w:after="120" w:line="240" w:lineRule="auto"/>
              <w:ind w:firstLineChars="0" w:hanging="357"/>
              <w:contextualSpacing/>
              <w:textAlignment w:val="auto"/>
            </w:pPr>
            <w:r w:rsidRPr="001619F4">
              <w:t xml:space="preserve"> </w:t>
            </w:r>
            <w:r>
              <w:t xml:space="preserve">Specify UP solution for voice support over NB-IoT NTN </w:t>
            </w:r>
            <w:r w:rsidRPr="001619F4">
              <w:t>[RAN2]</w:t>
            </w:r>
          </w:p>
          <w:p w14:paraId="449142C5" w14:textId="77777777" w:rsidR="00AE1B44" w:rsidRPr="00FA6501" w:rsidRDefault="00AE1B44" w:rsidP="00AE1B44">
            <w:pPr>
              <w:pStyle w:val="aff6"/>
              <w:widowControl w:val="0"/>
              <w:numPr>
                <w:ilvl w:val="1"/>
                <w:numId w:val="45"/>
              </w:numPr>
              <w:overflowPunct/>
              <w:autoSpaceDE/>
              <w:autoSpaceDN/>
              <w:adjustRightInd/>
              <w:spacing w:beforeLines="50" w:before="120" w:afterLines="50" w:after="120" w:line="240" w:lineRule="auto"/>
              <w:ind w:firstLineChars="0" w:hanging="357"/>
              <w:contextualSpacing/>
              <w:textAlignment w:val="auto"/>
            </w:pPr>
            <w:r>
              <w:rPr>
                <w:rFonts w:eastAsia="等线"/>
                <w:lang w:eastAsia="zh-CN"/>
              </w:rPr>
              <w:t>Specify solution to address the scheduling for variable sized voice traffic, if necessary [RAN2]</w:t>
            </w:r>
          </w:p>
          <w:p w14:paraId="13BB6699" w14:textId="77777777" w:rsidR="00AE1B44" w:rsidRPr="00FA6501" w:rsidRDefault="00AE1B44" w:rsidP="00AE1B44">
            <w:pPr>
              <w:pStyle w:val="aff6"/>
              <w:widowControl w:val="0"/>
              <w:numPr>
                <w:ilvl w:val="1"/>
                <w:numId w:val="45"/>
              </w:numPr>
              <w:overflowPunct/>
              <w:autoSpaceDE/>
              <w:autoSpaceDN/>
              <w:adjustRightInd/>
              <w:spacing w:beforeLines="50" w:before="120" w:afterLines="50" w:after="120" w:line="240" w:lineRule="auto"/>
              <w:ind w:firstLineChars="0" w:hanging="357"/>
              <w:contextualSpacing/>
              <w:textAlignment w:val="auto"/>
            </w:pPr>
            <w:r>
              <w:rPr>
                <w:rFonts w:eastAsia="等线"/>
                <w:lang w:eastAsia="zh-CN"/>
              </w:rPr>
              <w:t>Specify RoHC profile configuration for voice traffic [RAN2]</w:t>
            </w:r>
          </w:p>
          <w:p w14:paraId="175BA5B2" w14:textId="77777777" w:rsidR="00AE1B44" w:rsidRPr="001619F4" w:rsidRDefault="00AE1B44" w:rsidP="00AE1B44">
            <w:pPr>
              <w:pStyle w:val="aff6"/>
              <w:widowControl w:val="0"/>
              <w:numPr>
                <w:ilvl w:val="1"/>
                <w:numId w:val="45"/>
              </w:numPr>
              <w:overflowPunct/>
              <w:autoSpaceDE/>
              <w:autoSpaceDN/>
              <w:adjustRightInd/>
              <w:spacing w:beforeLines="50" w:before="120" w:afterLines="50" w:after="120" w:line="240" w:lineRule="auto"/>
              <w:ind w:firstLineChars="0" w:hanging="357"/>
              <w:contextualSpacing/>
              <w:textAlignment w:val="auto"/>
            </w:pPr>
            <w:r>
              <w:rPr>
                <w:rFonts w:eastAsia="等线"/>
                <w:lang w:eastAsia="zh-CN"/>
              </w:rPr>
              <w:t>Other necessary changes if needed</w:t>
            </w:r>
          </w:p>
          <w:p w14:paraId="31F0544A" w14:textId="77777777" w:rsidR="00AE1B44" w:rsidRPr="001619F4" w:rsidRDefault="00AE1B44" w:rsidP="00AE1B44">
            <w:pPr>
              <w:pStyle w:val="aff6"/>
              <w:widowControl w:val="0"/>
              <w:numPr>
                <w:ilvl w:val="0"/>
                <w:numId w:val="45"/>
              </w:numPr>
              <w:overflowPunct/>
              <w:autoSpaceDE/>
              <w:autoSpaceDN/>
              <w:adjustRightInd/>
              <w:spacing w:beforeLines="50" w:before="120" w:afterLines="50" w:after="120" w:line="240" w:lineRule="auto"/>
              <w:ind w:firstLineChars="0" w:hanging="357"/>
              <w:contextualSpacing/>
              <w:textAlignment w:val="auto"/>
              <w:rPr>
                <w:i/>
                <w:iCs/>
                <w:color w:val="000000"/>
                <w:lang w:eastAsia="x-none"/>
              </w:rPr>
            </w:pPr>
            <w:r w:rsidRPr="001619F4">
              <w:t xml:space="preserve">Support of semi-persistent scheduling for NB-IoT-NTN for DL and UL data transmission for voice </w:t>
            </w:r>
            <w:r>
              <w:t>traffic</w:t>
            </w:r>
            <w:r w:rsidRPr="001619F4">
              <w:t xml:space="preserve"> [RAN2, RAN1]</w:t>
            </w:r>
          </w:p>
          <w:p w14:paraId="6BDE5E51" w14:textId="77777777" w:rsidR="00AE1B44" w:rsidRPr="001619F4" w:rsidRDefault="00AE1B44" w:rsidP="00AE1B44">
            <w:pPr>
              <w:pStyle w:val="aff6"/>
              <w:widowControl w:val="0"/>
              <w:numPr>
                <w:ilvl w:val="0"/>
                <w:numId w:val="45"/>
              </w:numPr>
              <w:overflowPunct/>
              <w:autoSpaceDE/>
              <w:autoSpaceDN/>
              <w:adjustRightInd/>
              <w:spacing w:beforeLines="50" w:before="120" w:afterLines="50" w:after="120" w:line="240" w:lineRule="auto"/>
              <w:ind w:firstLineChars="0" w:hanging="357"/>
              <w:contextualSpacing/>
              <w:textAlignment w:val="auto"/>
            </w:pPr>
            <w:r w:rsidRPr="001619F4">
              <w:t xml:space="preserve">Support of necessary modifications to RRC connection setup procedure for NB-IoT-NTN [RAN2]  </w:t>
            </w:r>
          </w:p>
          <w:p w14:paraId="4CD5358C" w14:textId="77777777" w:rsidR="00AE1B44" w:rsidRPr="001619F4" w:rsidRDefault="00AE1B44" w:rsidP="00AE1B44">
            <w:pPr>
              <w:pStyle w:val="aff6"/>
              <w:widowControl w:val="0"/>
              <w:numPr>
                <w:ilvl w:val="0"/>
                <w:numId w:val="45"/>
              </w:numPr>
              <w:overflowPunct/>
              <w:autoSpaceDE/>
              <w:autoSpaceDN/>
              <w:adjustRightInd/>
              <w:spacing w:beforeLines="50" w:before="120" w:afterLines="50" w:after="120" w:line="240" w:lineRule="auto"/>
              <w:ind w:firstLineChars="0" w:hanging="357"/>
              <w:contextualSpacing/>
              <w:textAlignment w:val="auto"/>
            </w:pPr>
            <w:r w:rsidRPr="001619F4">
              <w:t>Support of necessary modifications for emergency call for voice over NB-IoT-NTN [RAN2]</w:t>
            </w:r>
          </w:p>
          <w:p w14:paraId="2A7419E5" w14:textId="77777777" w:rsidR="00AE1B44" w:rsidRPr="00AE1B44" w:rsidRDefault="00AE1B44" w:rsidP="00AE1B44">
            <w:pPr>
              <w:pStyle w:val="aff6"/>
              <w:widowControl w:val="0"/>
              <w:numPr>
                <w:ilvl w:val="0"/>
                <w:numId w:val="45"/>
              </w:numPr>
              <w:overflowPunct/>
              <w:autoSpaceDE/>
              <w:autoSpaceDN/>
              <w:adjustRightInd/>
              <w:spacing w:beforeLines="50" w:before="120" w:afterLines="50" w:after="120" w:line="240" w:lineRule="auto"/>
              <w:ind w:firstLineChars="0" w:hanging="357"/>
              <w:contextualSpacing/>
              <w:textAlignment w:val="auto"/>
              <w:rPr>
                <w:highlight w:val="yellow"/>
              </w:rPr>
            </w:pPr>
            <w:r w:rsidRPr="00AE1B44">
              <w:rPr>
                <w:highlight w:val="yellow"/>
              </w:rPr>
              <w:t xml:space="preserve">Study and if feasible, specify UE transmit power higher than PC1 (e.g. up to 37dBm) for NB-IoT-NTN [RAN4] </w:t>
            </w:r>
          </w:p>
          <w:p w14:paraId="43123E75" w14:textId="77777777" w:rsidR="00AE1B44" w:rsidRDefault="00AE1B44" w:rsidP="00AE1B44">
            <w:pPr>
              <w:pStyle w:val="aff6"/>
              <w:widowControl w:val="0"/>
              <w:numPr>
                <w:ilvl w:val="0"/>
                <w:numId w:val="45"/>
              </w:numPr>
              <w:overflowPunct/>
              <w:autoSpaceDE/>
              <w:autoSpaceDN/>
              <w:adjustRightInd/>
              <w:spacing w:beforeLines="50" w:before="120" w:afterLines="50" w:after="120" w:line="240" w:lineRule="auto"/>
              <w:ind w:firstLineChars="0" w:hanging="357"/>
              <w:contextualSpacing/>
              <w:textAlignment w:val="auto"/>
            </w:pPr>
            <w:r w:rsidRPr="001619F4">
              <w:t xml:space="preserve">Note: The enhancements to support </w:t>
            </w:r>
            <w:r w:rsidRPr="001619F4">
              <w:rPr>
                <w:rFonts w:eastAsia="等线"/>
                <w:lang w:eastAsia="zh-CN"/>
              </w:rPr>
              <w:t>voice over NB-IoT-NTN via GSO in this work item may be also applicable</w:t>
            </w:r>
            <w:r w:rsidRPr="001619F4">
              <w:t xml:space="preserve"> to NGSO cases without additional specification enhancements</w:t>
            </w:r>
          </w:p>
          <w:p w14:paraId="19627C25" w14:textId="2431FEE2" w:rsidR="00D65F95" w:rsidRDefault="00AE1B44" w:rsidP="00AE1B44">
            <w:pPr>
              <w:pStyle w:val="aff6"/>
              <w:widowControl w:val="0"/>
              <w:numPr>
                <w:ilvl w:val="0"/>
                <w:numId w:val="45"/>
              </w:numPr>
              <w:overflowPunct/>
              <w:autoSpaceDE/>
              <w:autoSpaceDN/>
              <w:adjustRightInd/>
              <w:spacing w:beforeLines="50" w:before="120" w:afterLines="50" w:after="120" w:line="240" w:lineRule="auto"/>
              <w:ind w:firstLineChars="0" w:hanging="357"/>
              <w:contextualSpacing/>
              <w:jc w:val="left"/>
              <w:textAlignment w:val="auto"/>
            </w:pPr>
            <w:r w:rsidRPr="001619F4">
              <w:t>Note: Coordination with SA4</w:t>
            </w:r>
            <w:r>
              <w:t>/2</w:t>
            </w:r>
            <w:r w:rsidRPr="001619F4">
              <w:t xml:space="preserve"> is expected</w:t>
            </w:r>
          </w:p>
        </w:tc>
      </w:tr>
    </w:tbl>
    <w:p w14:paraId="25A564A5" w14:textId="77777777" w:rsidR="00D65F95" w:rsidRDefault="00D65F95" w:rsidP="00695B13">
      <w:pPr>
        <w:jc w:val="left"/>
      </w:pPr>
    </w:p>
    <w:p w14:paraId="247E5472" w14:textId="33BBD9B9" w:rsidR="00EF188E" w:rsidRPr="00B17041" w:rsidRDefault="00AE1B44" w:rsidP="00695B13">
      <w:pPr>
        <w:jc w:val="left"/>
        <w:rPr>
          <w:rFonts w:eastAsia="Malgun Gothic"/>
          <w:lang w:eastAsia="ko-KR"/>
        </w:rPr>
      </w:pPr>
      <w:r>
        <w:t>In this contribution, we share our views on the feasibility of transmit power higher than PC1 for NB-IoT-NTN.</w:t>
      </w:r>
    </w:p>
    <w:p w14:paraId="7F59A391" w14:textId="01E262A8"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6ADEF5D5" w14:textId="667A7113" w:rsidR="00FC73B8" w:rsidRDefault="00961B60" w:rsidP="009C6B7C">
      <w:pPr>
        <w:jc w:val="left"/>
        <w:rPr>
          <w:rFonts w:eastAsiaTheme="minorEastAsia"/>
          <w:lang w:eastAsia="zh-CN"/>
        </w:rPr>
      </w:pPr>
      <w:r>
        <w:rPr>
          <w:rFonts w:eastAsiaTheme="minorEastAsia"/>
          <w:lang w:eastAsia="zh-CN"/>
        </w:rPr>
        <w:t xml:space="preserve">One of the </w:t>
      </w:r>
      <w:r w:rsidR="0032061D">
        <w:rPr>
          <w:rFonts w:eastAsiaTheme="minorEastAsia"/>
          <w:lang w:eastAsia="zh-CN"/>
        </w:rPr>
        <w:t>motivations</w:t>
      </w:r>
      <w:r>
        <w:rPr>
          <w:rFonts w:eastAsiaTheme="minorEastAsia"/>
          <w:lang w:eastAsia="zh-CN"/>
        </w:rPr>
        <w:t xml:space="preserve"> to study the feasibility of transmit power higher than PC1 (e.g. up to 37dBm) is that some commercial devices for</w:t>
      </w:r>
      <w:r w:rsidR="00D531C8">
        <w:rPr>
          <w:rFonts w:eastAsiaTheme="minorEastAsia"/>
          <w:lang w:eastAsia="zh-CN"/>
        </w:rPr>
        <w:t xml:space="preserve"> some</w:t>
      </w:r>
      <w:r>
        <w:rPr>
          <w:rFonts w:eastAsiaTheme="minorEastAsia"/>
          <w:lang w:eastAsia="zh-CN"/>
        </w:rPr>
        <w:t xml:space="preserve"> proprietary satellite systems already support high power which look</w:t>
      </w:r>
      <w:r w:rsidR="00D531C8">
        <w:rPr>
          <w:rFonts w:eastAsiaTheme="minorEastAsia"/>
          <w:lang w:eastAsia="zh-CN"/>
        </w:rPr>
        <w:t>s</w:t>
      </w:r>
      <w:r>
        <w:rPr>
          <w:rFonts w:eastAsiaTheme="minorEastAsia"/>
          <w:lang w:eastAsia="zh-CN"/>
        </w:rPr>
        <w:t xml:space="preserve"> like higher than PC1. In [</w:t>
      </w:r>
      <w:r w:rsidR="00D531C8">
        <w:rPr>
          <w:rFonts w:eastAsiaTheme="minorEastAsia"/>
          <w:lang w:eastAsia="zh-CN"/>
        </w:rPr>
        <w:t>2</w:t>
      </w:r>
      <w:r>
        <w:rPr>
          <w:rFonts w:eastAsiaTheme="minorEastAsia"/>
          <w:lang w:eastAsia="zh-CN"/>
        </w:rPr>
        <w:t>, RP-251714], e</w:t>
      </w:r>
      <w:r w:rsidRPr="00961B60">
        <w:rPr>
          <w:rFonts w:eastAsiaTheme="minorEastAsia"/>
          <w:lang w:eastAsia="zh-CN"/>
        </w:rPr>
        <w:t>xisting EIRP 7dBW class terminals</w:t>
      </w:r>
      <w:r>
        <w:rPr>
          <w:rFonts w:eastAsiaTheme="minorEastAsia"/>
          <w:lang w:eastAsia="zh-CN"/>
        </w:rPr>
        <w:t xml:space="preserve"> are shown, such as</w:t>
      </w:r>
      <w:r w:rsidRPr="00961B60">
        <w:rPr>
          <w:rFonts w:eastAsiaTheme="minorEastAsia"/>
          <w:lang w:eastAsia="zh-CN"/>
        </w:rPr>
        <w:t xml:space="preserve"> BGAN (Maritime, Aero) terminals, Thuraya Terminals</w:t>
      </w:r>
      <w:r>
        <w:rPr>
          <w:rFonts w:eastAsiaTheme="minorEastAsia"/>
          <w:lang w:eastAsia="zh-CN"/>
        </w:rPr>
        <w:t xml:space="preserve">. However, here, </w:t>
      </w:r>
      <w:r w:rsidR="007F63EF">
        <w:rPr>
          <w:rFonts w:eastAsiaTheme="minorEastAsia"/>
          <w:lang w:eastAsia="zh-CN"/>
        </w:rPr>
        <w:t>the 7dBW (i.e. 37dBm) power is EIRP rather than conductive power. Another example is the Tiantong terminal which requires the peak EIRP in the range of [1dBW, 8dBW] i.e. [31dBm, 38dBm].</w:t>
      </w:r>
    </w:p>
    <w:p w14:paraId="5379C9CC" w14:textId="4A8B0FF7" w:rsidR="007F63EF" w:rsidRDefault="007F63EF" w:rsidP="007F63EF">
      <w:pPr>
        <w:spacing w:after="120"/>
        <w:ind w:left="1418" w:hanging="1418"/>
        <w:rPr>
          <w:lang w:eastAsia="zh-CN"/>
        </w:rPr>
      </w:pPr>
      <w:r>
        <w:rPr>
          <w:b/>
          <w:bCs/>
        </w:rPr>
        <w:t>Observation 1</w:t>
      </w:r>
      <w:r w:rsidRPr="00DF1B01">
        <w:rPr>
          <w:b/>
          <w:bCs/>
        </w:rPr>
        <w:t>:</w:t>
      </w:r>
      <w:r w:rsidRPr="00DF1B01">
        <w:rPr>
          <w:b/>
          <w:bCs/>
        </w:rPr>
        <w:tab/>
      </w:r>
      <w:r>
        <w:rPr>
          <w:b/>
          <w:bCs/>
          <w:lang w:eastAsia="zh-CN"/>
        </w:rPr>
        <w:t>existing high power commercial satellite devices show potential 37dBm EIRP rather than 37dBm conductive power.</w:t>
      </w:r>
    </w:p>
    <w:p w14:paraId="2B73E0D1" w14:textId="2F061A50" w:rsidR="007F63EF" w:rsidRDefault="00854665" w:rsidP="009C6B7C">
      <w:pPr>
        <w:jc w:val="left"/>
        <w:rPr>
          <w:rFonts w:eastAsiaTheme="minorEastAsia"/>
          <w:lang w:eastAsia="zh-CN"/>
        </w:rPr>
      </w:pPr>
      <w:r>
        <w:rPr>
          <w:rFonts w:eastAsiaTheme="minorEastAsia"/>
          <w:lang w:eastAsia="zh-CN"/>
        </w:rPr>
        <w:t>However, it is our understanding that NB-IoT based NTN is specified as conductive requirements and the power class concept here is for conductive power than EIRP.</w:t>
      </w:r>
    </w:p>
    <w:p w14:paraId="182C42E9" w14:textId="7501F87A" w:rsidR="00854665" w:rsidRDefault="005E1E22" w:rsidP="009C6B7C">
      <w:pPr>
        <w:jc w:val="left"/>
        <w:rPr>
          <w:rFonts w:eastAsiaTheme="minorEastAsia"/>
          <w:lang w:eastAsia="zh-CN"/>
        </w:rPr>
      </w:pPr>
      <w:r>
        <w:rPr>
          <w:rFonts w:eastAsiaTheme="minorEastAsia"/>
          <w:lang w:eastAsia="zh-CN"/>
        </w:rPr>
        <w:t xml:space="preserve">Another important aspect is about upper bound limitation of EIRP. Many satellite systems set an upper limit on EIRP, e.g., Tiantong terminal is not allowed to transmit beyond 8dBW i.e. 38dBm, UE supporting Beidou short message is not allowed to transmit beyond 36dBm. Note that there </w:t>
      </w:r>
      <w:r w:rsidR="00E72318">
        <w:rPr>
          <w:rFonts w:eastAsiaTheme="minorEastAsia"/>
          <w:lang w:eastAsia="zh-CN"/>
        </w:rPr>
        <w:t>are</w:t>
      </w:r>
      <w:r>
        <w:rPr>
          <w:rFonts w:eastAsiaTheme="minorEastAsia"/>
          <w:lang w:eastAsia="zh-CN"/>
        </w:rPr>
        <w:t xml:space="preserve"> no conductive power requirements but only radiative EIRP requirements. If conductive power requirements with both lower and upper tolerance</w:t>
      </w:r>
      <w:r w:rsidR="002C2534">
        <w:rPr>
          <w:rFonts w:eastAsiaTheme="minorEastAsia"/>
          <w:lang w:eastAsia="zh-CN"/>
        </w:rPr>
        <w:t xml:space="preserve"> are specified higher than PC1</w:t>
      </w:r>
      <w:r>
        <w:rPr>
          <w:rFonts w:eastAsiaTheme="minorEastAsia"/>
          <w:lang w:eastAsia="zh-CN"/>
        </w:rPr>
        <w:t>, this will bring great restriction on UE implementation, e.g. antenna design and antenna patter</w:t>
      </w:r>
      <w:r w:rsidR="002C2534">
        <w:rPr>
          <w:rFonts w:eastAsiaTheme="minorEastAsia"/>
          <w:lang w:eastAsia="zh-CN"/>
        </w:rPr>
        <w:t>n</w:t>
      </w:r>
      <w:r>
        <w:rPr>
          <w:rFonts w:eastAsiaTheme="minorEastAsia"/>
          <w:lang w:eastAsia="zh-CN"/>
        </w:rPr>
        <w:t xml:space="preserve"> constraints</w:t>
      </w:r>
      <w:r w:rsidR="00D531C8">
        <w:rPr>
          <w:rFonts w:eastAsiaTheme="minorEastAsia"/>
          <w:lang w:eastAsia="zh-CN"/>
        </w:rPr>
        <w:t xml:space="preserve">, </w:t>
      </w:r>
      <w:r w:rsidR="00D531C8" w:rsidRPr="00D531C8">
        <w:rPr>
          <w:rFonts w:eastAsiaTheme="minorEastAsia"/>
          <w:lang w:eastAsia="zh-CN"/>
        </w:rPr>
        <w:t>because</w:t>
      </w:r>
      <w:r w:rsidR="00D531C8" w:rsidRPr="00D531C8">
        <w:rPr>
          <w:rFonts w:eastAsiaTheme="minorEastAsia"/>
          <w:lang w:eastAsia="zh-CN"/>
        </w:rPr>
        <w:t xml:space="preserve"> of</w:t>
      </w:r>
      <w:r w:rsidR="00D531C8" w:rsidRPr="00D531C8">
        <w:rPr>
          <w:rFonts w:eastAsiaTheme="minorEastAsia"/>
          <w:lang w:eastAsia="zh-CN"/>
        </w:rPr>
        <w:t xml:space="preserve"> the small gap between conductive power lower bound and EIRP upper bound</w:t>
      </w:r>
      <w:r>
        <w:rPr>
          <w:rFonts w:eastAsiaTheme="minorEastAsia"/>
          <w:lang w:eastAsia="zh-CN"/>
        </w:rPr>
        <w:t>.</w:t>
      </w:r>
      <w:r w:rsidR="002C2534">
        <w:rPr>
          <w:rFonts w:eastAsiaTheme="minorEastAsia"/>
          <w:lang w:eastAsia="zh-CN"/>
        </w:rPr>
        <w:t xml:space="preserve"> </w:t>
      </w:r>
    </w:p>
    <w:p w14:paraId="423FBD71" w14:textId="4A970616" w:rsidR="005E1E22" w:rsidRDefault="005E1E22" w:rsidP="005E1E22">
      <w:pPr>
        <w:spacing w:after="120"/>
        <w:ind w:left="1418" w:hanging="1418"/>
        <w:rPr>
          <w:lang w:eastAsia="zh-CN"/>
        </w:rPr>
      </w:pPr>
      <w:r>
        <w:rPr>
          <w:b/>
          <w:bCs/>
        </w:rPr>
        <w:lastRenderedPageBreak/>
        <w:t>Observation 2</w:t>
      </w:r>
      <w:r w:rsidRPr="00DF1B01">
        <w:rPr>
          <w:b/>
          <w:bCs/>
        </w:rPr>
        <w:t>:</w:t>
      </w:r>
      <w:r w:rsidRPr="00DF1B01">
        <w:rPr>
          <w:b/>
          <w:bCs/>
        </w:rPr>
        <w:tab/>
      </w:r>
      <w:r w:rsidR="00D543A0">
        <w:rPr>
          <w:b/>
          <w:bCs/>
          <w:lang w:eastAsia="zh-CN"/>
        </w:rPr>
        <w:t>Many satellite systems set an upper bound limitation of EIRP around 37</w:t>
      </w:r>
      <w:r w:rsidR="00D543A0">
        <w:rPr>
          <w:rFonts w:hint="eastAsia"/>
          <w:b/>
          <w:bCs/>
          <w:lang w:eastAsia="zh-CN"/>
        </w:rPr>
        <w:t>dBm</w:t>
      </w:r>
      <w:r w:rsidR="00D543A0">
        <w:rPr>
          <w:b/>
          <w:bCs/>
          <w:lang w:eastAsia="zh-CN"/>
        </w:rPr>
        <w:t>, which makes it not feasible to set a new power class with the conductive power higher than 31dBm because the small gap between conductive power</w:t>
      </w:r>
      <w:r w:rsidR="00954886">
        <w:rPr>
          <w:b/>
          <w:bCs/>
          <w:lang w:eastAsia="zh-CN"/>
        </w:rPr>
        <w:t xml:space="preserve"> lower bound</w:t>
      </w:r>
      <w:r w:rsidR="00D543A0">
        <w:rPr>
          <w:b/>
          <w:bCs/>
          <w:lang w:eastAsia="zh-CN"/>
        </w:rPr>
        <w:t xml:space="preserve"> and EIRP upper bound highly restricts UE implementation.</w:t>
      </w:r>
    </w:p>
    <w:p w14:paraId="08AFD38C" w14:textId="7FABDE01" w:rsidR="005E1E22" w:rsidRPr="005E1E22" w:rsidRDefault="004068B4" w:rsidP="009C6B7C">
      <w:pPr>
        <w:jc w:val="left"/>
        <w:rPr>
          <w:rFonts w:eastAsiaTheme="minorEastAsia"/>
          <w:lang w:eastAsia="zh-CN"/>
        </w:rPr>
      </w:pPr>
      <w:r>
        <w:rPr>
          <w:rFonts w:eastAsiaTheme="minorEastAsia"/>
          <w:lang w:eastAsia="zh-CN"/>
        </w:rPr>
        <w:t>Based on above discussion, it is necessary to further clarify that the potential new power class higher than PC1 is conductive based and further study if regulation on upper bound of EIRP is a popular case.</w:t>
      </w:r>
    </w:p>
    <w:p w14:paraId="6D84F1AA" w14:textId="4B3FB813" w:rsidR="004068B4" w:rsidRDefault="004068B4" w:rsidP="004068B4">
      <w:pPr>
        <w:spacing w:after="120"/>
        <w:ind w:left="1418" w:hanging="1418"/>
        <w:rPr>
          <w:b/>
          <w:bCs/>
          <w:lang w:eastAsia="zh-CN"/>
        </w:rPr>
      </w:pPr>
      <w:r>
        <w:rPr>
          <w:b/>
          <w:bCs/>
        </w:rPr>
        <w:t>Proposal 1</w:t>
      </w:r>
      <w:r w:rsidRPr="00DF1B01">
        <w:rPr>
          <w:b/>
          <w:bCs/>
        </w:rPr>
        <w:t>:</w:t>
      </w:r>
      <w:r w:rsidRPr="00DF1B01">
        <w:rPr>
          <w:b/>
          <w:bCs/>
        </w:rPr>
        <w:tab/>
      </w:r>
      <w:r>
        <w:rPr>
          <w:b/>
          <w:bCs/>
        </w:rPr>
        <w:t xml:space="preserve">RAN4 to </w:t>
      </w:r>
      <w:r w:rsidRPr="004068B4">
        <w:rPr>
          <w:b/>
          <w:bCs/>
          <w:lang w:eastAsia="zh-CN"/>
        </w:rPr>
        <w:t xml:space="preserve">clarify that the </w:t>
      </w:r>
      <w:r>
        <w:rPr>
          <w:b/>
          <w:bCs/>
          <w:lang w:eastAsia="zh-CN"/>
        </w:rPr>
        <w:t xml:space="preserve">potential </w:t>
      </w:r>
      <w:r w:rsidRPr="004068B4">
        <w:rPr>
          <w:b/>
          <w:bCs/>
          <w:lang w:eastAsia="zh-CN"/>
        </w:rPr>
        <w:t xml:space="preserve">new power class higher than PC1 </w:t>
      </w:r>
      <w:r w:rsidR="00080FDB">
        <w:rPr>
          <w:b/>
          <w:bCs/>
          <w:lang w:eastAsia="zh-CN"/>
        </w:rPr>
        <w:t>is conductive based.</w:t>
      </w:r>
      <w:r w:rsidRPr="004068B4">
        <w:rPr>
          <w:b/>
          <w:bCs/>
          <w:lang w:eastAsia="zh-CN"/>
        </w:rPr>
        <w:t xml:space="preserve"> </w:t>
      </w:r>
    </w:p>
    <w:p w14:paraId="1B754906" w14:textId="551DF15F" w:rsidR="00E3609C" w:rsidRDefault="00E3609C" w:rsidP="00E3609C">
      <w:pPr>
        <w:spacing w:after="120"/>
        <w:ind w:left="1418" w:hanging="1418"/>
        <w:rPr>
          <w:b/>
          <w:bCs/>
          <w:lang w:eastAsia="zh-CN"/>
        </w:rPr>
      </w:pPr>
      <w:r>
        <w:rPr>
          <w:b/>
          <w:bCs/>
        </w:rPr>
        <w:t>Proposal 2</w:t>
      </w:r>
      <w:r w:rsidRPr="00DF1B01">
        <w:rPr>
          <w:b/>
          <w:bCs/>
        </w:rPr>
        <w:t>:</w:t>
      </w:r>
      <w:r w:rsidRPr="00DF1B01">
        <w:rPr>
          <w:b/>
          <w:bCs/>
        </w:rPr>
        <w:tab/>
      </w:r>
      <w:r>
        <w:rPr>
          <w:b/>
          <w:bCs/>
        </w:rPr>
        <w:t xml:space="preserve">RAN4 to </w:t>
      </w:r>
      <w:r>
        <w:rPr>
          <w:b/>
          <w:bCs/>
          <w:lang w:eastAsia="zh-CN"/>
        </w:rPr>
        <w:t>further study regulation on upper bound of EIRP</w:t>
      </w:r>
      <w:r w:rsidRPr="004068B4">
        <w:rPr>
          <w:b/>
          <w:bCs/>
          <w:lang w:eastAsia="zh-CN"/>
        </w:rPr>
        <w:t xml:space="preserve"> </w:t>
      </w:r>
      <w:r>
        <w:rPr>
          <w:b/>
          <w:bCs/>
          <w:lang w:eastAsia="zh-CN"/>
        </w:rPr>
        <w:t>for the potential new power class higher than PC1.</w:t>
      </w:r>
    </w:p>
    <w:p w14:paraId="73C43DFD" w14:textId="1836708B" w:rsidR="00854665" w:rsidRDefault="00074E43" w:rsidP="009C6B7C">
      <w:pPr>
        <w:jc w:val="left"/>
        <w:rPr>
          <w:rFonts w:eastAsiaTheme="minorEastAsia"/>
          <w:lang w:eastAsia="zh-CN"/>
        </w:rPr>
      </w:pPr>
      <w:r>
        <w:rPr>
          <w:rFonts w:eastAsiaTheme="minorEastAsia"/>
          <w:lang w:eastAsia="zh-CN"/>
        </w:rPr>
        <w:t>Other aspects al</w:t>
      </w:r>
      <w:r w:rsidR="000306C2">
        <w:rPr>
          <w:rFonts w:eastAsiaTheme="minorEastAsia"/>
          <w:lang w:eastAsia="zh-CN"/>
        </w:rPr>
        <w:t>so</w:t>
      </w:r>
      <w:r>
        <w:rPr>
          <w:rFonts w:eastAsiaTheme="minorEastAsia"/>
          <w:lang w:eastAsia="zh-CN"/>
        </w:rPr>
        <w:t xml:space="preserve"> need to be considered, e.g., battery life and safety. </w:t>
      </w:r>
      <w:r w:rsidRPr="00074E43">
        <w:rPr>
          <w:rFonts w:eastAsiaTheme="minorEastAsia"/>
          <w:lang w:eastAsia="zh-CN"/>
        </w:rPr>
        <w:t>NB-I</w:t>
      </w:r>
      <w:r>
        <w:rPr>
          <w:rFonts w:eastAsiaTheme="minorEastAsia"/>
          <w:lang w:eastAsia="zh-CN"/>
        </w:rPr>
        <w:t>o</w:t>
      </w:r>
      <w:r w:rsidRPr="00074E43">
        <w:rPr>
          <w:rFonts w:eastAsiaTheme="minorEastAsia"/>
          <w:lang w:eastAsia="zh-CN"/>
        </w:rPr>
        <w:t>T</w:t>
      </w:r>
      <w:r>
        <w:rPr>
          <w:rFonts w:eastAsiaTheme="minorEastAsia"/>
          <w:lang w:eastAsia="zh-CN"/>
        </w:rPr>
        <w:t xml:space="preserve"> is </w:t>
      </w:r>
      <w:r w:rsidRPr="00074E43">
        <w:rPr>
          <w:rFonts w:eastAsiaTheme="minorEastAsia"/>
          <w:lang w:eastAsia="zh-CN"/>
        </w:rPr>
        <w:t>actually</w:t>
      </w:r>
      <w:r>
        <w:rPr>
          <w:rFonts w:eastAsiaTheme="minorEastAsia"/>
          <w:lang w:eastAsia="zh-CN"/>
        </w:rPr>
        <w:t xml:space="preserve"> originally</w:t>
      </w:r>
      <w:r w:rsidRPr="00074E43">
        <w:rPr>
          <w:rFonts w:eastAsiaTheme="minorEastAsia"/>
          <w:lang w:eastAsia="zh-CN"/>
        </w:rPr>
        <w:t xml:space="preserve"> targeted for battery-power device with long battery life.</w:t>
      </w:r>
      <w:r>
        <w:rPr>
          <w:rFonts w:eastAsiaTheme="minorEastAsia"/>
          <w:lang w:eastAsia="zh-CN"/>
        </w:rPr>
        <w:t xml:space="preserve"> F</w:t>
      </w:r>
      <w:r w:rsidRPr="00074E43">
        <w:rPr>
          <w:rFonts w:eastAsiaTheme="minorEastAsia"/>
          <w:lang w:eastAsia="zh-CN"/>
        </w:rPr>
        <w:t>or emergency services using NB-I</w:t>
      </w:r>
      <w:r>
        <w:rPr>
          <w:rFonts w:eastAsiaTheme="minorEastAsia"/>
          <w:lang w:eastAsia="zh-CN"/>
        </w:rPr>
        <w:t>o</w:t>
      </w:r>
      <w:r w:rsidRPr="00074E43">
        <w:rPr>
          <w:rFonts w:eastAsiaTheme="minorEastAsia"/>
          <w:lang w:eastAsia="zh-CN"/>
        </w:rPr>
        <w:t>T</w:t>
      </w:r>
      <w:r>
        <w:rPr>
          <w:rFonts w:eastAsiaTheme="minorEastAsia"/>
          <w:lang w:eastAsia="zh-CN"/>
        </w:rPr>
        <w:t xml:space="preserve"> </w:t>
      </w:r>
      <w:r w:rsidRPr="00074E43">
        <w:rPr>
          <w:rFonts w:eastAsiaTheme="minorEastAsia"/>
          <w:lang w:eastAsia="zh-CN"/>
        </w:rPr>
        <w:t>NTN, battery life is even more critical for the safety and possibility to rescue of end-user</w:t>
      </w:r>
      <w:r>
        <w:rPr>
          <w:rFonts w:eastAsiaTheme="minorEastAsia"/>
          <w:lang w:eastAsia="zh-CN"/>
        </w:rPr>
        <w:t xml:space="preserve">. There should be a balance between maximum transmission power and battery life, especially for handheld </w:t>
      </w:r>
      <w:r>
        <w:rPr>
          <w:rFonts w:eastAsiaTheme="minorEastAsia" w:hint="eastAsia"/>
          <w:lang w:eastAsia="zh-CN"/>
        </w:rPr>
        <w:t>devices</w:t>
      </w:r>
      <w:r>
        <w:rPr>
          <w:rFonts w:eastAsiaTheme="minorEastAsia"/>
          <w:lang w:eastAsia="zh-CN"/>
        </w:rPr>
        <w:t>.</w:t>
      </w:r>
    </w:p>
    <w:p w14:paraId="7E1ACBB0" w14:textId="5A21A21F" w:rsidR="00074E43" w:rsidRDefault="00074E43" w:rsidP="00074E43">
      <w:pPr>
        <w:spacing w:after="120"/>
        <w:ind w:left="1418" w:hanging="1418"/>
        <w:rPr>
          <w:lang w:eastAsia="zh-CN"/>
        </w:rPr>
      </w:pPr>
      <w:r>
        <w:rPr>
          <w:b/>
          <w:bCs/>
        </w:rPr>
        <w:t>Observation 3</w:t>
      </w:r>
      <w:r w:rsidRPr="00DF1B01">
        <w:rPr>
          <w:b/>
          <w:bCs/>
        </w:rPr>
        <w:t>:</w:t>
      </w:r>
      <w:r w:rsidRPr="00DF1B01">
        <w:rPr>
          <w:b/>
          <w:bCs/>
        </w:rPr>
        <w:tab/>
      </w:r>
      <w:r>
        <w:rPr>
          <w:rFonts w:hint="eastAsia"/>
          <w:b/>
          <w:bCs/>
          <w:lang w:eastAsia="zh-CN"/>
        </w:rPr>
        <w:t>f</w:t>
      </w:r>
      <w:r>
        <w:rPr>
          <w:b/>
          <w:bCs/>
          <w:lang w:eastAsia="zh-CN"/>
        </w:rPr>
        <w:t>or handheld UE, t</w:t>
      </w:r>
      <w:r w:rsidRPr="00074E43">
        <w:rPr>
          <w:b/>
          <w:bCs/>
          <w:lang w:eastAsia="zh-CN"/>
        </w:rPr>
        <w:t>here should be a balance between maximum transmission power and battery life</w:t>
      </w:r>
      <w:r>
        <w:rPr>
          <w:b/>
          <w:bCs/>
          <w:lang w:eastAsia="zh-CN"/>
        </w:rPr>
        <w:t>. Much higher power leads to short battery life and is harmful for the safety in emergency case.</w:t>
      </w:r>
    </w:p>
    <w:p w14:paraId="190E8918" w14:textId="23521D09" w:rsidR="00074E43" w:rsidRDefault="00074E43" w:rsidP="009C6B7C">
      <w:pPr>
        <w:jc w:val="left"/>
        <w:rPr>
          <w:rFonts w:eastAsiaTheme="minorEastAsia"/>
          <w:lang w:eastAsia="zh-CN"/>
        </w:rPr>
      </w:pPr>
      <w:r>
        <w:rPr>
          <w:rFonts w:eastAsiaTheme="minorEastAsia"/>
          <w:lang w:eastAsia="zh-CN"/>
        </w:rPr>
        <w:t xml:space="preserve">Based on above discussion, it is proposed that the potential new power class higher than PC1 is not feasible for handheld UE. </w:t>
      </w:r>
    </w:p>
    <w:p w14:paraId="0EC6657A" w14:textId="2CC2EC64" w:rsidR="00074E43" w:rsidRDefault="00074E43" w:rsidP="00074E43">
      <w:pPr>
        <w:spacing w:after="120"/>
        <w:ind w:left="1418" w:hanging="1418"/>
        <w:rPr>
          <w:b/>
          <w:bCs/>
          <w:lang w:eastAsia="zh-CN"/>
        </w:rPr>
      </w:pPr>
      <w:r>
        <w:rPr>
          <w:b/>
          <w:bCs/>
        </w:rPr>
        <w:t>Proposal 3</w:t>
      </w:r>
      <w:r w:rsidRPr="00DF1B01">
        <w:rPr>
          <w:b/>
          <w:bCs/>
        </w:rPr>
        <w:t>:</w:t>
      </w:r>
      <w:r w:rsidRPr="00DF1B01">
        <w:rPr>
          <w:b/>
          <w:bCs/>
        </w:rPr>
        <w:tab/>
      </w:r>
      <w:r>
        <w:rPr>
          <w:b/>
          <w:bCs/>
        </w:rPr>
        <w:t>T</w:t>
      </w:r>
      <w:r w:rsidRPr="00074E43">
        <w:rPr>
          <w:b/>
          <w:bCs/>
        </w:rPr>
        <w:t>he potential new power class higher than PC1 is not feasible for handheld UE</w:t>
      </w:r>
      <w:r>
        <w:rPr>
          <w:b/>
          <w:bCs/>
        </w:rPr>
        <w:t>.</w:t>
      </w:r>
    </w:p>
    <w:p w14:paraId="6D56CDCD" w14:textId="252937E7" w:rsidR="00074E43" w:rsidRPr="00074E43" w:rsidRDefault="0032061D" w:rsidP="009C6B7C">
      <w:pPr>
        <w:jc w:val="left"/>
        <w:rPr>
          <w:rFonts w:eastAsiaTheme="minorEastAsia"/>
          <w:lang w:eastAsia="zh-CN"/>
        </w:rPr>
      </w:pPr>
      <w:r>
        <w:rPr>
          <w:rFonts w:eastAsiaTheme="minorEastAsia"/>
          <w:lang w:eastAsia="zh-CN"/>
        </w:rPr>
        <w:t xml:space="preserve">Further study can be focused on non-handheld UE. </w:t>
      </w:r>
      <w:r>
        <w:rPr>
          <w:rFonts w:eastAsiaTheme="minorEastAsia" w:hint="eastAsia"/>
          <w:lang w:eastAsia="zh-CN"/>
        </w:rPr>
        <w:t>F</w:t>
      </w:r>
      <w:r>
        <w:rPr>
          <w:rFonts w:eastAsiaTheme="minorEastAsia"/>
          <w:lang w:eastAsia="zh-CN"/>
        </w:rPr>
        <w:t>or non-handheld UE like VSAT, there is no power class concept actually, but rather, the transmission power is specified per VSAT type. Further study is needed on whether and how non-handheld NB-IoT NTN UE can be considered.</w:t>
      </w:r>
    </w:p>
    <w:p w14:paraId="2FE48129" w14:textId="66389763" w:rsidR="004D4AD9" w:rsidRPr="00C52357" w:rsidRDefault="00C9529C" w:rsidP="000F259D">
      <w:pPr>
        <w:pStyle w:val="1"/>
        <w:rPr>
          <w:lang w:eastAsia="ja-JP"/>
        </w:rPr>
      </w:pPr>
      <w:r w:rsidRPr="00C52357">
        <w:rPr>
          <w:rFonts w:eastAsia="Malgun Gothic"/>
          <w:lang w:eastAsia="ko-KR"/>
        </w:rPr>
        <w:t>3</w:t>
      </w:r>
      <w:r w:rsidRPr="00C52357">
        <w:rPr>
          <w:rFonts w:eastAsia="Malgun Gothic"/>
          <w:lang w:eastAsia="ko-KR"/>
        </w:rPr>
        <w:tab/>
      </w:r>
      <w:r w:rsidR="000F259D" w:rsidRPr="00C52357">
        <w:rPr>
          <w:rFonts w:eastAsia="Malgun Gothic" w:hint="eastAsia"/>
          <w:lang w:eastAsia="ko-KR"/>
        </w:rPr>
        <w:t>Conclusion</w:t>
      </w:r>
    </w:p>
    <w:p w14:paraId="11436A57" w14:textId="77777777" w:rsidR="00FC6CCD" w:rsidRDefault="00FC6CCD" w:rsidP="00FC6CCD">
      <w:pPr>
        <w:spacing w:after="120"/>
        <w:ind w:left="1418" w:hanging="1418"/>
        <w:rPr>
          <w:lang w:eastAsia="zh-CN"/>
        </w:rPr>
      </w:pPr>
      <w:r>
        <w:rPr>
          <w:b/>
          <w:bCs/>
        </w:rPr>
        <w:t>Observation 1</w:t>
      </w:r>
      <w:r w:rsidRPr="00DF1B01">
        <w:rPr>
          <w:b/>
          <w:bCs/>
        </w:rPr>
        <w:t>:</w:t>
      </w:r>
      <w:r w:rsidRPr="00DF1B01">
        <w:rPr>
          <w:b/>
          <w:bCs/>
        </w:rPr>
        <w:tab/>
      </w:r>
      <w:r>
        <w:rPr>
          <w:b/>
          <w:bCs/>
          <w:lang w:eastAsia="zh-CN"/>
        </w:rPr>
        <w:t>existing high power commercial satellite devices show potential 37dBm EIRP rather than 37dBm conductive power.</w:t>
      </w:r>
    </w:p>
    <w:p w14:paraId="30ECAB64" w14:textId="77777777" w:rsidR="00FC6CCD" w:rsidRDefault="00FC6CCD" w:rsidP="00FC6CCD">
      <w:pPr>
        <w:spacing w:after="120"/>
        <w:ind w:left="1418" w:hanging="1418"/>
        <w:rPr>
          <w:lang w:eastAsia="zh-CN"/>
        </w:rPr>
      </w:pPr>
      <w:r>
        <w:rPr>
          <w:b/>
          <w:bCs/>
        </w:rPr>
        <w:t>Observation 2</w:t>
      </w:r>
      <w:r w:rsidRPr="00DF1B01">
        <w:rPr>
          <w:b/>
          <w:bCs/>
        </w:rPr>
        <w:t>:</w:t>
      </w:r>
      <w:r w:rsidRPr="00DF1B01">
        <w:rPr>
          <w:b/>
          <w:bCs/>
        </w:rPr>
        <w:tab/>
      </w:r>
      <w:r>
        <w:rPr>
          <w:b/>
          <w:bCs/>
          <w:lang w:eastAsia="zh-CN"/>
        </w:rPr>
        <w:t>Many satellite systems set an upper bound limitation of EIRP around 37</w:t>
      </w:r>
      <w:r>
        <w:rPr>
          <w:rFonts w:hint="eastAsia"/>
          <w:b/>
          <w:bCs/>
          <w:lang w:eastAsia="zh-CN"/>
        </w:rPr>
        <w:t>dBm</w:t>
      </w:r>
      <w:r>
        <w:rPr>
          <w:b/>
          <w:bCs/>
          <w:lang w:eastAsia="zh-CN"/>
        </w:rPr>
        <w:t>, which makes it not feasible to set a new power class with the conductive power higher than 31dBm because the small gap between conductive power lower bound and EIRP upper bound highly restricts UE implementation.</w:t>
      </w:r>
    </w:p>
    <w:p w14:paraId="4E810A3E" w14:textId="77777777" w:rsidR="00FC6CCD" w:rsidRDefault="00FC6CCD" w:rsidP="00FC6CCD">
      <w:pPr>
        <w:spacing w:after="120"/>
        <w:ind w:left="1418" w:hanging="1418"/>
        <w:rPr>
          <w:b/>
          <w:bCs/>
          <w:lang w:eastAsia="zh-CN"/>
        </w:rPr>
      </w:pPr>
      <w:r>
        <w:rPr>
          <w:b/>
          <w:bCs/>
        </w:rPr>
        <w:t>Proposal 1</w:t>
      </w:r>
      <w:r w:rsidRPr="00DF1B01">
        <w:rPr>
          <w:b/>
          <w:bCs/>
        </w:rPr>
        <w:t>:</w:t>
      </w:r>
      <w:r w:rsidRPr="00DF1B01">
        <w:rPr>
          <w:b/>
          <w:bCs/>
        </w:rPr>
        <w:tab/>
      </w:r>
      <w:r>
        <w:rPr>
          <w:b/>
          <w:bCs/>
        </w:rPr>
        <w:t xml:space="preserve">RAN4 to </w:t>
      </w:r>
      <w:r w:rsidRPr="004068B4">
        <w:rPr>
          <w:b/>
          <w:bCs/>
          <w:lang w:eastAsia="zh-CN"/>
        </w:rPr>
        <w:t xml:space="preserve">clarify that the </w:t>
      </w:r>
      <w:r>
        <w:rPr>
          <w:b/>
          <w:bCs/>
          <w:lang w:eastAsia="zh-CN"/>
        </w:rPr>
        <w:t xml:space="preserve">potential </w:t>
      </w:r>
      <w:r w:rsidRPr="004068B4">
        <w:rPr>
          <w:b/>
          <w:bCs/>
          <w:lang w:eastAsia="zh-CN"/>
        </w:rPr>
        <w:t xml:space="preserve">new power class higher than PC1 </w:t>
      </w:r>
      <w:r>
        <w:rPr>
          <w:b/>
          <w:bCs/>
          <w:lang w:eastAsia="zh-CN"/>
        </w:rPr>
        <w:t>is conductive based.</w:t>
      </w:r>
      <w:r w:rsidRPr="004068B4">
        <w:rPr>
          <w:b/>
          <w:bCs/>
          <w:lang w:eastAsia="zh-CN"/>
        </w:rPr>
        <w:t xml:space="preserve"> </w:t>
      </w:r>
    </w:p>
    <w:p w14:paraId="4772C3AB" w14:textId="77777777" w:rsidR="00FC6CCD" w:rsidRDefault="00FC6CCD" w:rsidP="00FC6CCD">
      <w:pPr>
        <w:spacing w:after="120"/>
        <w:ind w:left="1418" w:hanging="1418"/>
        <w:rPr>
          <w:b/>
          <w:bCs/>
          <w:lang w:eastAsia="zh-CN"/>
        </w:rPr>
      </w:pPr>
      <w:r>
        <w:rPr>
          <w:b/>
          <w:bCs/>
        </w:rPr>
        <w:t>Proposal 2</w:t>
      </w:r>
      <w:r w:rsidRPr="00DF1B01">
        <w:rPr>
          <w:b/>
          <w:bCs/>
        </w:rPr>
        <w:t>:</w:t>
      </w:r>
      <w:r w:rsidRPr="00DF1B01">
        <w:rPr>
          <w:b/>
          <w:bCs/>
        </w:rPr>
        <w:tab/>
      </w:r>
      <w:r>
        <w:rPr>
          <w:b/>
          <w:bCs/>
        </w:rPr>
        <w:t xml:space="preserve">RAN4 to </w:t>
      </w:r>
      <w:r>
        <w:rPr>
          <w:b/>
          <w:bCs/>
          <w:lang w:eastAsia="zh-CN"/>
        </w:rPr>
        <w:t>further study regulation on upper bound of EIRP</w:t>
      </w:r>
      <w:r w:rsidRPr="004068B4">
        <w:rPr>
          <w:b/>
          <w:bCs/>
          <w:lang w:eastAsia="zh-CN"/>
        </w:rPr>
        <w:t xml:space="preserve"> </w:t>
      </w:r>
      <w:r>
        <w:rPr>
          <w:b/>
          <w:bCs/>
          <w:lang w:eastAsia="zh-CN"/>
        </w:rPr>
        <w:t>for the potential new power class higher than PC1.</w:t>
      </w:r>
    </w:p>
    <w:p w14:paraId="7D53891F" w14:textId="77777777" w:rsidR="00FC6CCD" w:rsidRDefault="00FC6CCD" w:rsidP="00FC6CCD">
      <w:pPr>
        <w:spacing w:after="120"/>
        <w:ind w:left="1418" w:hanging="1418"/>
        <w:rPr>
          <w:lang w:eastAsia="zh-CN"/>
        </w:rPr>
      </w:pPr>
      <w:r>
        <w:rPr>
          <w:b/>
          <w:bCs/>
        </w:rPr>
        <w:t>Observation 3</w:t>
      </w:r>
      <w:r w:rsidRPr="00DF1B01">
        <w:rPr>
          <w:b/>
          <w:bCs/>
        </w:rPr>
        <w:t>:</w:t>
      </w:r>
      <w:r w:rsidRPr="00DF1B01">
        <w:rPr>
          <w:b/>
          <w:bCs/>
        </w:rPr>
        <w:tab/>
      </w:r>
      <w:r>
        <w:rPr>
          <w:rFonts w:hint="eastAsia"/>
          <w:b/>
          <w:bCs/>
          <w:lang w:eastAsia="zh-CN"/>
        </w:rPr>
        <w:t>f</w:t>
      </w:r>
      <w:r>
        <w:rPr>
          <w:b/>
          <w:bCs/>
          <w:lang w:eastAsia="zh-CN"/>
        </w:rPr>
        <w:t>or handheld UE, t</w:t>
      </w:r>
      <w:r w:rsidRPr="00074E43">
        <w:rPr>
          <w:b/>
          <w:bCs/>
          <w:lang w:eastAsia="zh-CN"/>
        </w:rPr>
        <w:t>here should be a balance between maximum transmission power and battery life</w:t>
      </w:r>
      <w:r>
        <w:rPr>
          <w:b/>
          <w:bCs/>
          <w:lang w:eastAsia="zh-CN"/>
        </w:rPr>
        <w:t>. Much higher power leads to short battery life and is harmful for the safety in emergency case.</w:t>
      </w:r>
    </w:p>
    <w:p w14:paraId="532F36A8" w14:textId="5ADD90AA" w:rsidR="000B7911" w:rsidRDefault="00FC6CCD" w:rsidP="00FC6CCD">
      <w:pPr>
        <w:spacing w:after="120"/>
        <w:ind w:left="1418" w:hanging="1418"/>
        <w:rPr>
          <w:b/>
          <w:bCs/>
          <w:lang w:eastAsia="zh-CN"/>
        </w:rPr>
      </w:pPr>
      <w:r>
        <w:rPr>
          <w:b/>
          <w:bCs/>
        </w:rPr>
        <w:t>Proposal 3</w:t>
      </w:r>
      <w:r w:rsidRPr="00DF1B01">
        <w:rPr>
          <w:b/>
          <w:bCs/>
        </w:rPr>
        <w:t>:</w:t>
      </w:r>
      <w:r w:rsidRPr="00DF1B01">
        <w:rPr>
          <w:b/>
          <w:bCs/>
        </w:rPr>
        <w:tab/>
      </w:r>
      <w:r>
        <w:rPr>
          <w:b/>
          <w:bCs/>
        </w:rPr>
        <w:t>T</w:t>
      </w:r>
      <w:r w:rsidRPr="00074E43">
        <w:rPr>
          <w:b/>
          <w:bCs/>
        </w:rPr>
        <w:t>he potential new power class higher than PC1 is not feasible for handheld UE</w:t>
      </w:r>
      <w:r>
        <w:rPr>
          <w:b/>
          <w:bCs/>
        </w:rPr>
        <w:t>.</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23352DFE" w14:textId="4DDEDF2C" w:rsidR="00556FD0" w:rsidRPr="002761C8" w:rsidRDefault="002761C8" w:rsidP="00556FD0">
      <w:pPr>
        <w:pStyle w:val="aff6"/>
        <w:numPr>
          <w:ilvl w:val="0"/>
          <w:numId w:val="37"/>
        </w:numPr>
        <w:overflowPunct/>
        <w:autoSpaceDE/>
        <w:autoSpaceDN/>
        <w:adjustRightInd/>
        <w:spacing w:line="240" w:lineRule="auto"/>
        <w:ind w:firstLineChars="0"/>
        <w:jc w:val="left"/>
        <w:textAlignment w:val="auto"/>
        <w:rPr>
          <w:lang w:val="en-US"/>
        </w:rPr>
      </w:pPr>
      <w:bookmarkStart w:id="1" w:name="_Hlk220148648"/>
      <w:r>
        <w:rPr>
          <w:lang w:eastAsia="zh-CN"/>
        </w:rPr>
        <w:t>RP-253813</w:t>
      </w:r>
      <w:r w:rsidR="00556FD0">
        <w:rPr>
          <w:lang w:eastAsia="zh-CN"/>
        </w:rPr>
        <w:t xml:space="preserve">    “</w:t>
      </w:r>
      <w:r w:rsidRPr="002761C8">
        <w:rPr>
          <w:lang w:eastAsia="zh-CN"/>
        </w:rPr>
        <w:t>Revised WID: Non-Terrestrial Networks (NTN) for Internet of Things (IoT) Phase 4</w:t>
      </w:r>
      <w:r w:rsidR="00556FD0">
        <w:rPr>
          <w:lang w:eastAsia="zh-CN"/>
        </w:rPr>
        <w:t>”, vivo</w:t>
      </w:r>
      <w:r w:rsidR="00556FD0">
        <w:rPr>
          <w:rFonts w:hint="eastAsia"/>
          <w:lang w:eastAsia="zh-CN"/>
        </w:rPr>
        <w:t>,</w:t>
      </w:r>
      <w:r w:rsidR="00556FD0">
        <w:rPr>
          <w:lang w:eastAsia="zh-CN"/>
        </w:rPr>
        <w:t xml:space="preserve"> </w:t>
      </w:r>
      <w:r w:rsidR="00556FD0">
        <w:rPr>
          <w:rFonts w:hint="eastAsia"/>
          <w:lang w:eastAsia="zh-CN"/>
        </w:rPr>
        <w:t>RAN</w:t>
      </w:r>
      <w:bookmarkEnd w:id="1"/>
      <w:r>
        <w:rPr>
          <w:lang w:eastAsia="zh-CN"/>
        </w:rPr>
        <w:t>#110</w:t>
      </w:r>
    </w:p>
    <w:p w14:paraId="7A248A2D" w14:textId="41B6A790" w:rsidR="002761C8" w:rsidRPr="00FC6CCD" w:rsidRDefault="0032061D" w:rsidP="00556FD0">
      <w:pPr>
        <w:pStyle w:val="aff6"/>
        <w:numPr>
          <w:ilvl w:val="0"/>
          <w:numId w:val="37"/>
        </w:numPr>
        <w:overflowPunct/>
        <w:autoSpaceDE/>
        <w:autoSpaceDN/>
        <w:adjustRightInd/>
        <w:spacing w:line="240" w:lineRule="auto"/>
        <w:ind w:firstLineChars="0"/>
        <w:jc w:val="left"/>
        <w:textAlignment w:val="auto"/>
        <w:rPr>
          <w:lang w:eastAsia="zh-CN"/>
        </w:rPr>
      </w:pPr>
      <w:r w:rsidRPr="00FC6CCD">
        <w:rPr>
          <w:lang w:eastAsia="zh-CN"/>
        </w:rPr>
        <w:t>RP-251714</w:t>
      </w:r>
      <w:r w:rsidR="000306C2">
        <w:rPr>
          <w:lang w:eastAsia="zh-CN"/>
        </w:rPr>
        <w:t xml:space="preserve">    “</w:t>
      </w:r>
      <w:r w:rsidR="000306C2" w:rsidRPr="000306C2">
        <w:rPr>
          <w:lang w:eastAsia="zh-CN"/>
        </w:rPr>
        <w:t>Priority RAN4 led NTN topics for 5GAdv Rel-20</w:t>
      </w:r>
      <w:r w:rsidR="000306C2">
        <w:rPr>
          <w:lang w:eastAsia="zh-CN"/>
        </w:rPr>
        <w:t xml:space="preserve">”, </w:t>
      </w:r>
      <w:r w:rsidR="000306C2" w:rsidRPr="000306C2">
        <w:rPr>
          <w:lang w:eastAsia="zh-CN"/>
        </w:rPr>
        <w:t>Viasat, Inmarsat</w:t>
      </w:r>
      <w:r w:rsidR="000306C2">
        <w:rPr>
          <w:lang w:eastAsia="zh-CN"/>
        </w:rPr>
        <w:t>, RAN#108</w:t>
      </w:r>
    </w:p>
    <w:sectPr w:rsidR="002761C8" w:rsidRPr="00FC6CC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5E8F4" w14:textId="77777777" w:rsidR="00052F09" w:rsidRDefault="00052F09" w:rsidP="00FC2656">
      <w:pPr>
        <w:spacing w:after="0" w:line="240" w:lineRule="auto"/>
      </w:pPr>
      <w:r>
        <w:separator/>
      </w:r>
    </w:p>
  </w:endnote>
  <w:endnote w:type="continuationSeparator" w:id="0">
    <w:p w14:paraId="55AB9567" w14:textId="77777777" w:rsidR="00052F09" w:rsidRDefault="00052F09"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FD6F8" w14:textId="77777777" w:rsidR="00052F09" w:rsidRDefault="00052F09" w:rsidP="00FC2656">
      <w:pPr>
        <w:spacing w:after="0" w:line="240" w:lineRule="auto"/>
      </w:pPr>
      <w:r>
        <w:separator/>
      </w:r>
    </w:p>
  </w:footnote>
  <w:footnote w:type="continuationSeparator" w:id="0">
    <w:p w14:paraId="6AA520DC" w14:textId="77777777" w:rsidR="00052F09" w:rsidRDefault="00052F09"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E58"/>
    <w:multiLevelType w:val="hybridMultilevel"/>
    <w:tmpl w:val="B52260DA"/>
    <w:lvl w:ilvl="0" w:tplc="0D28F8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3C76F1"/>
    <w:multiLevelType w:val="hybridMultilevel"/>
    <w:tmpl w:val="8EFE482A"/>
    <w:lvl w:ilvl="0" w:tplc="24509D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E9C7328"/>
    <w:multiLevelType w:val="multilevel"/>
    <w:tmpl w:val="221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8"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EC4D40"/>
    <w:multiLevelType w:val="hybridMultilevel"/>
    <w:tmpl w:val="300A3A4A"/>
    <w:lvl w:ilvl="0" w:tplc="69CC16C6">
      <w:start w:val="5"/>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16398E"/>
    <w:multiLevelType w:val="hybridMultilevel"/>
    <w:tmpl w:val="66149AB6"/>
    <w:lvl w:ilvl="0" w:tplc="737CFA3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E9D6F83"/>
    <w:multiLevelType w:val="hybridMultilevel"/>
    <w:tmpl w:val="DDE06B6A"/>
    <w:lvl w:ilvl="0" w:tplc="54C43C4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9A81336"/>
    <w:multiLevelType w:val="hybridMultilevel"/>
    <w:tmpl w:val="A770E0C0"/>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8"/>
  </w:num>
  <w:num w:numId="2">
    <w:abstractNumId w:val="37"/>
  </w:num>
  <w:num w:numId="3">
    <w:abstractNumId w:val="36"/>
  </w:num>
  <w:num w:numId="4">
    <w:abstractNumId w:val="10"/>
  </w:num>
  <w:num w:numId="5">
    <w:abstractNumId w:val="35"/>
  </w:num>
  <w:num w:numId="6">
    <w:abstractNumId w:val="31"/>
  </w:num>
  <w:num w:numId="7">
    <w:abstractNumId w:val="29"/>
  </w:num>
  <w:num w:numId="8">
    <w:abstractNumId w:val="33"/>
  </w:num>
  <w:num w:numId="9">
    <w:abstractNumId w:val="40"/>
  </w:num>
  <w:num w:numId="10">
    <w:abstractNumId w:val="16"/>
  </w:num>
  <w:num w:numId="11">
    <w:abstractNumId w:val="19"/>
  </w:num>
  <w:num w:numId="12">
    <w:abstractNumId w:val="4"/>
  </w:num>
  <w:num w:numId="13">
    <w:abstractNumId w:val="26"/>
  </w:num>
  <w:num w:numId="14">
    <w:abstractNumId w:val="2"/>
  </w:num>
  <w:num w:numId="15">
    <w:abstractNumId w:val="30"/>
  </w:num>
  <w:num w:numId="16">
    <w:abstractNumId w:val="1"/>
  </w:num>
  <w:num w:numId="17">
    <w:abstractNumId w:val="25"/>
  </w:num>
  <w:num w:numId="18">
    <w:abstractNumId w:val="13"/>
  </w:num>
  <w:num w:numId="19">
    <w:abstractNumId w:val="28"/>
  </w:num>
  <w:num w:numId="20">
    <w:abstractNumId w:val="3"/>
  </w:num>
  <w:num w:numId="21">
    <w:abstractNumId w:val="44"/>
  </w:num>
  <w:num w:numId="22">
    <w:abstractNumId w:val="12"/>
  </w:num>
  <w:num w:numId="23">
    <w:abstractNumId w:val="11"/>
  </w:num>
  <w:num w:numId="24">
    <w:abstractNumId w:val="6"/>
  </w:num>
  <w:num w:numId="25">
    <w:abstractNumId w:val="41"/>
  </w:num>
  <w:num w:numId="26">
    <w:abstractNumId w:val="14"/>
  </w:num>
  <w:num w:numId="27">
    <w:abstractNumId w:val="42"/>
  </w:num>
  <w:num w:numId="28">
    <w:abstractNumId w:val="15"/>
  </w:num>
  <w:num w:numId="29">
    <w:abstractNumId w:val="21"/>
  </w:num>
  <w:num w:numId="30">
    <w:abstractNumId w:val="22"/>
  </w:num>
  <w:num w:numId="31">
    <w:abstractNumId w:val="8"/>
  </w:num>
  <w:num w:numId="32">
    <w:abstractNumId w:val="32"/>
  </w:num>
  <w:num w:numId="33">
    <w:abstractNumId w:val="23"/>
  </w:num>
  <w:num w:numId="34">
    <w:abstractNumId w:val="7"/>
  </w:num>
  <w:num w:numId="35">
    <w:abstractNumId w:val="5"/>
  </w:num>
  <w:num w:numId="36">
    <w:abstractNumId w:val="0"/>
  </w:num>
  <w:num w:numId="37">
    <w:abstractNumId w:val="43"/>
  </w:num>
  <w:num w:numId="38">
    <w:abstractNumId w:val="34"/>
  </w:num>
  <w:num w:numId="39">
    <w:abstractNumId w:val="27"/>
  </w:num>
  <w:num w:numId="40">
    <w:abstractNumId w:val="38"/>
  </w:num>
  <w:num w:numId="41">
    <w:abstractNumId w:val="20"/>
  </w:num>
  <w:num w:numId="42">
    <w:abstractNumId w:val="24"/>
  </w:num>
  <w:num w:numId="43">
    <w:abstractNumId w:val="9"/>
  </w:num>
  <w:num w:numId="44">
    <w:abstractNumId w:val="39"/>
  </w:num>
  <w:num w:numId="45">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A7"/>
    <w:rsid w:val="0000223C"/>
    <w:rsid w:val="0000390D"/>
    <w:rsid w:val="00004165"/>
    <w:rsid w:val="00005174"/>
    <w:rsid w:val="000056FE"/>
    <w:rsid w:val="0000707D"/>
    <w:rsid w:val="00007CD5"/>
    <w:rsid w:val="00010C85"/>
    <w:rsid w:val="00014BD4"/>
    <w:rsid w:val="0001661A"/>
    <w:rsid w:val="000168EA"/>
    <w:rsid w:val="00020C56"/>
    <w:rsid w:val="0002417E"/>
    <w:rsid w:val="00025B75"/>
    <w:rsid w:val="00026ACC"/>
    <w:rsid w:val="00026D69"/>
    <w:rsid w:val="00027124"/>
    <w:rsid w:val="00027B02"/>
    <w:rsid w:val="00030227"/>
    <w:rsid w:val="000304D4"/>
    <w:rsid w:val="000306C2"/>
    <w:rsid w:val="00030B9D"/>
    <w:rsid w:val="0003171D"/>
    <w:rsid w:val="00031C1D"/>
    <w:rsid w:val="00031F64"/>
    <w:rsid w:val="00031FCE"/>
    <w:rsid w:val="00032320"/>
    <w:rsid w:val="00033F0E"/>
    <w:rsid w:val="000354B4"/>
    <w:rsid w:val="00035C50"/>
    <w:rsid w:val="00036189"/>
    <w:rsid w:val="000363E4"/>
    <w:rsid w:val="00036E67"/>
    <w:rsid w:val="00040354"/>
    <w:rsid w:val="000457A1"/>
    <w:rsid w:val="0004794F"/>
    <w:rsid w:val="00047C6A"/>
    <w:rsid w:val="00050001"/>
    <w:rsid w:val="00052041"/>
    <w:rsid w:val="00052F09"/>
    <w:rsid w:val="0005326A"/>
    <w:rsid w:val="00054257"/>
    <w:rsid w:val="00056590"/>
    <w:rsid w:val="00057717"/>
    <w:rsid w:val="0005789F"/>
    <w:rsid w:val="000578DC"/>
    <w:rsid w:val="000601C4"/>
    <w:rsid w:val="000608BE"/>
    <w:rsid w:val="00060B33"/>
    <w:rsid w:val="000610B1"/>
    <w:rsid w:val="000618FB"/>
    <w:rsid w:val="000619E5"/>
    <w:rsid w:val="0006266D"/>
    <w:rsid w:val="000635D9"/>
    <w:rsid w:val="0006399B"/>
    <w:rsid w:val="00064299"/>
    <w:rsid w:val="00065506"/>
    <w:rsid w:val="000662CB"/>
    <w:rsid w:val="0007382E"/>
    <w:rsid w:val="00074700"/>
    <w:rsid w:val="00074E43"/>
    <w:rsid w:val="0007519B"/>
    <w:rsid w:val="00075522"/>
    <w:rsid w:val="00076096"/>
    <w:rsid w:val="00076479"/>
    <w:rsid w:val="000766E1"/>
    <w:rsid w:val="00077C7C"/>
    <w:rsid w:val="00077ED9"/>
    <w:rsid w:val="00077FF6"/>
    <w:rsid w:val="0008076D"/>
    <w:rsid w:val="00080D82"/>
    <w:rsid w:val="00080FDB"/>
    <w:rsid w:val="00081692"/>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96149"/>
    <w:rsid w:val="000A0417"/>
    <w:rsid w:val="000A1830"/>
    <w:rsid w:val="000A1CBF"/>
    <w:rsid w:val="000A2533"/>
    <w:rsid w:val="000A3316"/>
    <w:rsid w:val="000A3DE4"/>
    <w:rsid w:val="000A4121"/>
    <w:rsid w:val="000A4AA3"/>
    <w:rsid w:val="000A550E"/>
    <w:rsid w:val="000A5D8B"/>
    <w:rsid w:val="000A7717"/>
    <w:rsid w:val="000A7735"/>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B7911"/>
    <w:rsid w:val="000C132C"/>
    <w:rsid w:val="000C2069"/>
    <w:rsid w:val="000C2553"/>
    <w:rsid w:val="000C362A"/>
    <w:rsid w:val="000C38C3"/>
    <w:rsid w:val="000C5C42"/>
    <w:rsid w:val="000C69F7"/>
    <w:rsid w:val="000C6E14"/>
    <w:rsid w:val="000C758B"/>
    <w:rsid w:val="000C7E08"/>
    <w:rsid w:val="000D05F6"/>
    <w:rsid w:val="000D09FD"/>
    <w:rsid w:val="000D0F50"/>
    <w:rsid w:val="000D1436"/>
    <w:rsid w:val="000D2A11"/>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D22"/>
    <w:rsid w:val="0010045C"/>
    <w:rsid w:val="00100AB0"/>
    <w:rsid w:val="0010302B"/>
    <w:rsid w:val="00103628"/>
    <w:rsid w:val="00103909"/>
    <w:rsid w:val="00104F07"/>
    <w:rsid w:val="001058CD"/>
    <w:rsid w:val="00107210"/>
    <w:rsid w:val="00107927"/>
    <w:rsid w:val="00107A33"/>
    <w:rsid w:val="00107BEB"/>
    <w:rsid w:val="0011088B"/>
    <w:rsid w:val="001109DB"/>
    <w:rsid w:val="00110E26"/>
    <w:rsid w:val="00111321"/>
    <w:rsid w:val="00111EB9"/>
    <w:rsid w:val="00111F0D"/>
    <w:rsid w:val="00112931"/>
    <w:rsid w:val="00112F91"/>
    <w:rsid w:val="00116965"/>
    <w:rsid w:val="00117BD6"/>
    <w:rsid w:val="00117D96"/>
    <w:rsid w:val="001200CB"/>
    <w:rsid w:val="00120166"/>
    <w:rsid w:val="001206C2"/>
    <w:rsid w:val="00121978"/>
    <w:rsid w:val="001220EB"/>
    <w:rsid w:val="0012284F"/>
    <w:rsid w:val="00123209"/>
    <w:rsid w:val="00123422"/>
    <w:rsid w:val="00123F81"/>
    <w:rsid w:val="00124B6A"/>
    <w:rsid w:val="0012533B"/>
    <w:rsid w:val="0012606F"/>
    <w:rsid w:val="001264BE"/>
    <w:rsid w:val="0012680B"/>
    <w:rsid w:val="00126E44"/>
    <w:rsid w:val="00126F72"/>
    <w:rsid w:val="0013241B"/>
    <w:rsid w:val="00133753"/>
    <w:rsid w:val="001355D4"/>
    <w:rsid w:val="00135730"/>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197"/>
    <w:rsid w:val="00153528"/>
    <w:rsid w:val="00153F1B"/>
    <w:rsid w:val="00154870"/>
    <w:rsid w:val="00154E68"/>
    <w:rsid w:val="00155A45"/>
    <w:rsid w:val="00155FB1"/>
    <w:rsid w:val="00156ABB"/>
    <w:rsid w:val="00156B72"/>
    <w:rsid w:val="001609D3"/>
    <w:rsid w:val="00161277"/>
    <w:rsid w:val="00162548"/>
    <w:rsid w:val="0016377A"/>
    <w:rsid w:val="00163F11"/>
    <w:rsid w:val="001644D2"/>
    <w:rsid w:val="00164FBD"/>
    <w:rsid w:val="0016561D"/>
    <w:rsid w:val="0016577C"/>
    <w:rsid w:val="001660F2"/>
    <w:rsid w:val="001669D9"/>
    <w:rsid w:val="00170BE0"/>
    <w:rsid w:val="00172183"/>
    <w:rsid w:val="001730CF"/>
    <w:rsid w:val="001734C4"/>
    <w:rsid w:val="001751AB"/>
    <w:rsid w:val="00175376"/>
    <w:rsid w:val="00175708"/>
    <w:rsid w:val="00175A3F"/>
    <w:rsid w:val="00176681"/>
    <w:rsid w:val="001802D3"/>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60D"/>
    <w:rsid w:val="00194CAC"/>
    <w:rsid w:val="00195077"/>
    <w:rsid w:val="001959C5"/>
    <w:rsid w:val="001974C3"/>
    <w:rsid w:val="001975E7"/>
    <w:rsid w:val="001A033F"/>
    <w:rsid w:val="001A08AA"/>
    <w:rsid w:val="001A3E3F"/>
    <w:rsid w:val="001A4C2F"/>
    <w:rsid w:val="001A59CB"/>
    <w:rsid w:val="001A5E5E"/>
    <w:rsid w:val="001A6837"/>
    <w:rsid w:val="001B034E"/>
    <w:rsid w:val="001B3DB8"/>
    <w:rsid w:val="001B48ED"/>
    <w:rsid w:val="001B519A"/>
    <w:rsid w:val="001B6595"/>
    <w:rsid w:val="001B7991"/>
    <w:rsid w:val="001C01D9"/>
    <w:rsid w:val="001C0523"/>
    <w:rsid w:val="001C053A"/>
    <w:rsid w:val="001C1409"/>
    <w:rsid w:val="001C2AE6"/>
    <w:rsid w:val="001C36DB"/>
    <w:rsid w:val="001C4A89"/>
    <w:rsid w:val="001C528C"/>
    <w:rsid w:val="001C6066"/>
    <w:rsid w:val="001C6160"/>
    <w:rsid w:val="001C6177"/>
    <w:rsid w:val="001C7CAD"/>
    <w:rsid w:val="001D0363"/>
    <w:rsid w:val="001D0583"/>
    <w:rsid w:val="001D12B4"/>
    <w:rsid w:val="001D4091"/>
    <w:rsid w:val="001D6441"/>
    <w:rsid w:val="001D7D94"/>
    <w:rsid w:val="001E01A6"/>
    <w:rsid w:val="001E036A"/>
    <w:rsid w:val="001E0A28"/>
    <w:rsid w:val="001E0E91"/>
    <w:rsid w:val="001E1397"/>
    <w:rsid w:val="001E357E"/>
    <w:rsid w:val="001E4218"/>
    <w:rsid w:val="001E43C7"/>
    <w:rsid w:val="001E50A7"/>
    <w:rsid w:val="001E5B84"/>
    <w:rsid w:val="001E659F"/>
    <w:rsid w:val="001F0438"/>
    <w:rsid w:val="001F0B20"/>
    <w:rsid w:val="001F0E75"/>
    <w:rsid w:val="001F28C3"/>
    <w:rsid w:val="001F2A64"/>
    <w:rsid w:val="001F3147"/>
    <w:rsid w:val="001F394F"/>
    <w:rsid w:val="001F47D6"/>
    <w:rsid w:val="001F53BF"/>
    <w:rsid w:val="001F54E5"/>
    <w:rsid w:val="001F63D9"/>
    <w:rsid w:val="00200A62"/>
    <w:rsid w:val="002013CB"/>
    <w:rsid w:val="00201841"/>
    <w:rsid w:val="002019FF"/>
    <w:rsid w:val="002036D9"/>
    <w:rsid w:val="00203740"/>
    <w:rsid w:val="00204434"/>
    <w:rsid w:val="00205D53"/>
    <w:rsid w:val="002062DB"/>
    <w:rsid w:val="00206BC6"/>
    <w:rsid w:val="00207EAA"/>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1BB"/>
    <w:rsid w:val="00222897"/>
    <w:rsid w:val="00222B0C"/>
    <w:rsid w:val="002232FA"/>
    <w:rsid w:val="00223F35"/>
    <w:rsid w:val="0022576F"/>
    <w:rsid w:val="002272D7"/>
    <w:rsid w:val="002306AA"/>
    <w:rsid w:val="002306CD"/>
    <w:rsid w:val="00235394"/>
    <w:rsid w:val="00235577"/>
    <w:rsid w:val="00235947"/>
    <w:rsid w:val="002371B2"/>
    <w:rsid w:val="00237808"/>
    <w:rsid w:val="00240213"/>
    <w:rsid w:val="00240ACF"/>
    <w:rsid w:val="00240ED0"/>
    <w:rsid w:val="0024105B"/>
    <w:rsid w:val="002414A4"/>
    <w:rsid w:val="00243581"/>
    <w:rsid w:val="002435CA"/>
    <w:rsid w:val="0024442E"/>
    <w:rsid w:val="0024469F"/>
    <w:rsid w:val="00244743"/>
    <w:rsid w:val="00250B5B"/>
    <w:rsid w:val="00251A4D"/>
    <w:rsid w:val="00252B5C"/>
    <w:rsid w:val="00252DB8"/>
    <w:rsid w:val="002537BC"/>
    <w:rsid w:val="00255C58"/>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61C8"/>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34"/>
    <w:rsid w:val="002C25A5"/>
    <w:rsid w:val="002C3DC9"/>
    <w:rsid w:val="002C4B52"/>
    <w:rsid w:val="002C51DB"/>
    <w:rsid w:val="002C59F4"/>
    <w:rsid w:val="002C66BB"/>
    <w:rsid w:val="002D0234"/>
    <w:rsid w:val="002D03E5"/>
    <w:rsid w:val="002D0A3F"/>
    <w:rsid w:val="002D1F26"/>
    <w:rsid w:val="002D28FC"/>
    <w:rsid w:val="002D36EB"/>
    <w:rsid w:val="002D3C32"/>
    <w:rsid w:val="002D3D84"/>
    <w:rsid w:val="002D4DE8"/>
    <w:rsid w:val="002D4F39"/>
    <w:rsid w:val="002D515E"/>
    <w:rsid w:val="002D536C"/>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4476"/>
    <w:rsid w:val="002F5636"/>
    <w:rsid w:val="002F6B1E"/>
    <w:rsid w:val="003022A5"/>
    <w:rsid w:val="00302BB0"/>
    <w:rsid w:val="00303EEB"/>
    <w:rsid w:val="00305917"/>
    <w:rsid w:val="003062EF"/>
    <w:rsid w:val="00306C8C"/>
    <w:rsid w:val="00307BCA"/>
    <w:rsid w:val="00307E51"/>
    <w:rsid w:val="00307F57"/>
    <w:rsid w:val="00311363"/>
    <w:rsid w:val="003113AF"/>
    <w:rsid w:val="00311EE0"/>
    <w:rsid w:val="0031472F"/>
    <w:rsid w:val="00315867"/>
    <w:rsid w:val="0031589F"/>
    <w:rsid w:val="00316B4A"/>
    <w:rsid w:val="00316D51"/>
    <w:rsid w:val="00317D8E"/>
    <w:rsid w:val="0032061D"/>
    <w:rsid w:val="00321150"/>
    <w:rsid w:val="00321E07"/>
    <w:rsid w:val="00323EB3"/>
    <w:rsid w:val="003251C6"/>
    <w:rsid w:val="00325580"/>
    <w:rsid w:val="003260D7"/>
    <w:rsid w:val="003261DD"/>
    <w:rsid w:val="003273DA"/>
    <w:rsid w:val="003273FB"/>
    <w:rsid w:val="00330C6F"/>
    <w:rsid w:val="00331526"/>
    <w:rsid w:val="00331D4C"/>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581"/>
    <w:rsid w:val="00354C5F"/>
    <w:rsid w:val="00355575"/>
    <w:rsid w:val="00355873"/>
    <w:rsid w:val="0035660F"/>
    <w:rsid w:val="00356D72"/>
    <w:rsid w:val="003570A9"/>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2C95"/>
    <w:rsid w:val="00393042"/>
    <w:rsid w:val="00393517"/>
    <w:rsid w:val="00393BA9"/>
    <w:rsid w:val="00393C01"/>
    <w:rsid w:val="00394AD5"/>
    <w:rsid w:val="0039642D"/>
    <w:rsid w:val="00396CE8"/>
    <w:rsid w:val="00397AD7"/>
    <w:rsid w:val="003A0465"/>
    <w:rsid w:val="003A0F9E"/>
    <w:rsid w:val="003A18AC"/>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3883"/>
    <w:rsid w:val="003C48E6"/>
    <w:rsid w:val="003C51E7"/>
    <w:rsid w:val="003C6893"/>
    <w:rsid w:val="003C6DE2"/>
    <w:rsid w:val="003C7F13"/>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5920"/>
    <w:rsid w:val="00405D65"/>
    <w:rsid w:val="004065CB"/>
    <w:rsid w:val="004068B4"/>
    <w:rsid w:val="00406D54"/>
    <w:rsid w:val="00407118"/>
    <w:rsid w:val="00407661"/>
    <w:rsid w:val="00410314"/>
    <w:rsid w:val="00412063"/>
    <w:rsid w:val="00412765"/>
    <w:rsid w:val="00412EB1"/>
    <w:rsid w:val="00413C53"/>
    <w:rsid w:val="00413DDE"/>
    <w:rsid w:val="00414118"/>
    <w:rsid w:val="00414495"/>
    <w:rsid w:val="00414D62"/>
    <w:rsid w:val="00414E9F"/>
    <w:rsid w:val="004150A7"/>
    <w:rsid w:val="00416084"/>
    <w:rsid w:val="004162B7"/>
    <w:rsid w:val="00420162"/>
    <w:rsid w:val="00420AFF"/>
    <w:rsid w:val="004236D7"/>
    <w:rsid w:val="00424F8C"/>
    <w:rsid w:val="00425163"/>
    <w:rsid w:val="004271BA"/>
    <w:rsid w:val="00430497"/>
    <w:rsid w:val="00430EA5"/>
    <w:rsid w:val="004346D3"/>
    <w:rsid w:val="00434DC1"/>
    <w:rsid w:val="004350F4"/>
    <w:rsid w:val="00440017"/>
    <w:rsid w:val="004412A0"/>
    <w:rsid w:val="00441E53"/>
    <w:rsid w:val="00442081"/>
    <w:rsid w:val="00442337"/>
    <w:rsid w:val="0044267D"/>
    <w:rsid w:val="00442714"/>
    <w:rsid w:val="00446408"/>
    <w:rsid w:val="00446AD7"/>
    <w:rsid w:val="00447202"/>
    <w:rsid w:val="004500AA"/>
    <w:rsid w:val="0045027E"/>
    <w:rsid w:val="00450F27"/>
    <w:rsid w:val="004510E5"/>
    <w:rsid w:val="00451862"/>
    <w:rsid w:val="00452F80"/>
    <w:rsid w:val="00454800"/>
    <w:rsid w:val="00454D87"/>
    <w:rsid w:val="00455234"/>
    <w:rsid w:val="00456A75"/>
    <w:rsid w:val="00456D24"/>
    <w:rsid w:val="00456EDB"/>
    <w:rsid w:val="0046188F"/>
    <w:rsid w:val="00461E39"/>
    <w:rsid w:val="00461ED5"/>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0F2D"/>
    <w:rsid w:val="00481216"/>
    <w:rsid w:val="00481D54"/>
    <w:rsid w:val="00482115"/>
    <w:rsid w:val="00482285"/>
    <w:rsid w:val="00482E27"/>
    <w:rsid w:val="00482EB1"/>
    <w:rsid w:val="00484C5D"/>
    <w:rsid w:val="0048543E"/>
    <w:rsid w:val="004858AC"/>
    <w:rsid w:val="0048677E"/>
    <w:rsid w:val="004868C1"/>
    <w:rsid w:val="00486B6E"/>
    <w:rsid w:val="0048750F"/>
    <w:rsid w:val="00487A70"/>
    <w:rsid w:val="0049026A"/>
    <w:rsid w:val="00490463"/>
    <w:rsid w:val="00491AD8"/>
    <w:rsid w:val="00491D4B"/>
    <w:rsid w:val="00491E54"/>
    <w:rsid w:val="004923A6"/>
    <w:rsid w:val="00494312"/>
    <w:rsid w:val="00495E3B"/>
    <w:rsid w:val="00495EA4"/>
    <w:rsid w:val="0049693D"/>
    <w:rsid w:val="004A1A07"/>
    <w:rsid w:val="004A1E6A"/>
    <w:rsid w:val="004A258E"/>
    <w:rsid w:val="004A37AC"/>
    <w:rsid w:val="004A4062"/>
    <w:rsid w:val="004A495F"/>
    <w:rsid w:val="004A5968"/>
    <w:rsid w:val="004A7544"/>
    <w:rsid w:val="004A75CA"/>
    <w:rsid w:val="004B04C2"/>
    <w:rsid w:val="004B2BF4"/>
    <w:rsid w:val="004B3967"/>
    <w:rsid w:val="004B39D9"/>
    <w:rsid w:val="004B4453"/>
    <w:rsid w:val="004B4B39"/>
    <w:rsid w:val="004B6B0F"/>
    <w:rsid w:val="004C172F"/>
    <w:rsid w:val="004C2115"/>
    <w:rsid w:val="004C36AB"/>
    <w:rsid w:val="004C36FC"/>
    <w:rsid w:val="004C4846"/>
    <w:rsid w:val="004C4989"/>
    <w:rsid w:val="004C54E5"/>
    <w:rsid w:val="004C75A4"/>
    <w:rsid w:val="004C7DC8"/>
    <w:rsid w:val="004D1707"/>
    <w:rsid w:val="004D21B0"/>
    <w:rsid w:val="004D33B8"/>
    <w:rsid w:val="004D33C3"/>
    <w:rsid w:val="004D3870"/>
    <w:rsid w:val="004D4889"/>
    <w:rsid w:val="004D4A45"/>
    <w:rsid w:val="004D4AD9"/>
    <w:rsid w:val="004D5991"/>
    <w:rsid w:val="004D5F73"/>
    <w:rsid w:val="004D6FFF"/>
    <w:rsid w:val="004D737D"/>
    <w:rsid w:val="004D75C9"/>
    <w:rsid w:val="004D7910"/>
    <w:rsid w:val="004E1272"/>
    <w:rsid w:val="004E1380"/>
    <w:rsid w:val="004E1CD8"/>
    <w:rsid w:val="004E2659"/>
    <w:rsid w:val="004E2C8E"/>
    <w:rsid w:val="004E36C6"/>
    <w:rsid w:val="004E39EE"/>
    <w:rsid w:val="004E3F9C"/>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0E2"/>
    <w:rsid w:val="005007D3"/>
    <w:rsid w:val="00501612"/>
    <w:rsid w:val="005017F7"/>
    <w:rsid w:val="00501FA7"/>
    <w:rsid w:val="005026CF"/>
    <w:rsid w:val="005030DC"/>
    <w:rsid w:val="005034DC"/>
    <w:rsid w:val="005051BC"/>
    <w:rsid w:val="00505BFA"/>
    <w:rsid w:val="005068B2"/>
    <w:rsid w:val="005071A0"/>
    <w:rsid w:val="005071B4"/>
    <w:rsid w:val="00507687"/>
    <w:rsid w:val="00507EB9"/>
    <w:rsid w:val="00510A1D"/>
    <w:rsid w:val="005117A9"/>
    <w:rsid w:val="00511B1B"/>
    <w:rsid w:val="00511F57"/>
    <w:rsid w:val="00513E36"/>
    <w:rsid w:val="005140EE"/>
    <w:rsid w:val="0051413E"/>
    <w:rsid w:val="00515ADE"/>
    <w:rsid w:val="00515CBE"/>
    <w:rsid w:val="00515E2B"/>
    <w:rsid w:val="00517623"/>
    <w:rsid w:val="00517983"/>
    <w:rsid w:val="00520FA1"/>
    <w:rsid w:val="00522A7E"/>
    <w:rsid w:val="00522F20"/>
    <w:rsid w:val="00523FC6"/>
    <w:rsid w:val="005247D5"/>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514"/>
    <w:rsid w:val="0053767C"/>
    <w:rsid w:val="005377AD"/>
    <w:rsid w:val="00541573"/>
    <w:rsid w:val="005433F1"/>
    <w:rsid w:val="0054348A"/>
    <w:rsid w:val="0054368B"/>
    <w:rsid w:val="00544665"/>
    <w:rsid w:val="00546120"/>
    <w:rsid w:val="005502E8"/>
    <w:rsid w:val="005515A3"/>
    <w:rsid w:val="00551D95"/>
    <w:rsid w:val="00553A77"/>
    <w:rsid w:val="00555321"/>
    <w:rsid w:val="00556FD0"/>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92C"/>
    <w:rsid w:val="00580FF5"/>
    <w:rsid w:val="0058151E"/>
    <w:rsid w:val="00582D6D"/>
    <w:rsid w:val="0058519C"/>
    <w:rsid w:val="005852B5"/>
    <w:rsid w:val="00585CC1"/>
    <w:rsid w:val="00586940"/>
    <w:rsid w:val="005900EE"/>
    <w:rsid w:val="00590166"/>
    <w:rsid w:val="00590413"/>
    <w:rsid w:val="005912F0"/>
    <w:rsid w:val="00591457"/>
    <w:rsid w:val="0059149A"/>
    <w:rsid w:val="00591FB0"/>
    <w:rsid w:val="005920C5"/>
    <w:rsid w:val="00592A1F"/>
    <w:rsid w:val="005956EE"/>
    <w:rsid w:val="005A0029"/>
    <w:rsid w:val="005A083E"/>
    <w:rsid w:val="005A1307"/>
    <w:rsid w:val="005A31A5"/>
    <w:rsid w:val="005A53DD"/>
    <w:rsid w:val="005A7C50"/>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4750"/>
    <w:rsid w:val="005C6049"/>
    <w:rsid w:val="005C7DD7"/>
    <w:rsid w:val="005D0B99"/>
    <w:rsid w:val="005D1514"/>
    <w:rsid w:val="005D1767"/>
    <w:rsid w:val="005D18BC"/>
    <w:rsid w:val="005D2273"/>
    <w:rsid w:val="005D308E"/>
    <w:rsid w:val="005D3A48"/>
    <w:rsid w:val="005D6D31"/>
    <w:rsid w:val="005D73D4"/>
    <w:rsid w:val="005D7AF8"/>
    <w:rsid w:val="005E17BF"/>
    <w:rsid w:val="005E1E22"/>
    <w:rsid w:val="005E1E9B"/>
    <w:rsid w:val="005E366A"/>
    <w:rsid w:val="005E4386"/>
    <w:rsid w:val="005E45A4"/>
    <w:rsid w:val="005E471D"/>
    <w:rsid w:val="005E4A0C"/>
    <w:rsid w:val="005E4DDC"/>
    <w:rsid w:val="005E5450"/>
    <w:rsid w:val="005E5CF0"/>
    <w:rsid w:val="005E7832"/>
    <w:rsid w:val="005F055D"/>
    <w:rsid w:val="005F0D00"/>
    <w:rsid w:val="005F1719"/>
    <w:rsid w:val="005F1FFF"/>
    <w:rsid w:val="005F2145"/>
    <w:rsid w:val="005F2A5B"/>
    <w:rsid w:val="005F2BF4"/>
    <w:rsid w:val="005F3A12"/>
    <w:rsid w:val="005F5157"/>
    <w:rsid w:val="005F79AA"/>
    <w:rsid w:val="005F7F5D"/>
    <w:rsid w:val="00601197"/>
    <w:rsid w:val="006016E1"/>
    <w:rsid w:val="00602D27"/>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1B85"/>
    <w:rsid w:val="006350B1"/>
    <w:rsid w:val="006363BD"/>
    <w:rsid w:val="00636CDC"/>
    <w:rsid w:val="006370D3"/>
    <w:rsid w:val="00640102"/>
    <w:rsid w:val="0064105D"/>
    <w:rsid w:val="006412DC"/>
    <w:rsid w:val="00642BC6"/>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65E33"/>
    <w:rsid w:val="006670AC"/>
    <w:rsid w:val="00670A08"/>
    <w:rsid w:val="00670BC1"/>
    <w:rsid w:val="00670FC0"/>
    <w:rsid w:val="00671226"/>
    <w:rsid w:val="00671D2F"/>
    <w:rsid w:val="00672307"/>
    <w:rsid w:val="00672D10"/>
    <w:rsid w:val="00677858"/>
    <w:rsid w:val="00677E8D"/>
    <w:rsid w:val="00677F3B"/>
    <w:rsid w:val="006808C6"/>
    <w:rsid w:val="00681E33"/>
    <w:rsid w:val="00682668"/>
    <w:rsid w:val="00686178"/>
    <w:rsid w:val="006865D6"/>
    <w:rsid w:val="00692A68"/>
    <w:rsid w:val="00694E4A"/>
    <w:rsid w:val="00695B13"/>
    <w:rsid w:val="00695D85"/>
    <w:rsid w:val="0069666B"/>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440"/>
    <w:rsid w:val="006C1C3B"/>
    <w:rsid w:val="006C4E43"/>
    <w:rsid w:val="006C5A82"/>
    <w:rsid w:val="006C6083"/>
    <w:rsid w:val="006C643E"/>
    <w:rsid w:val="006C6678"/>
    <w:rsid w:val="006C71B7"/>
    <w:rsid w:val="006D0045"/>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2A42"/>
    <w:rsid w:val="007130A2"/>
    <w:rsid w:val="00714925"/>
    <w:rsid w:val="00714BA6"/>
    <w:rsid w:val="00715463"/>
    <w:rsid w:val="00715EFC"/>
    <w:rsid w:val="00716727"/>
    <w:rsid w:val="00716AC0"/>
    <w:rsid w:val="00717334"/>
    <w:rsid w:val="0072119E"/>
    <w:rsid w:val="00721585"/>
    <w:rsid w:val="007215C3"/>
    <w:rsid w:val="00722C86"/>
    <w:rsid w:val="007265C2"/>
    <w:rsid w:val="007274AA"/>
    <w:rsid w:val="00730480"/>
    <w:rsid w:val="00730655"/>
    <w:rsid w:val="00731BC2"/>
    <w:rsid w:val="00731D77"/>
    <w:rsid w:val="00732360"/>
    <w:rsid w:val="00732637"/>
    <w:rsid w:val="0073390A"/>
    <w:rsid w:val="00734309"/>
    <w:rsid w:val="00734E64"/>
    <w:rsid w:val="00734F1E"/>
    <w:rsid w:val="007350FD"/>
    <w:rsid w:val="0073643C"/>
    <w:rsid w:val="00736B37"/>
    <w:rsid w:val="00740A35"/>
    <w:rsid w:val="00742C1E"/>
    <w:rsid w:val="00744517"/>
    <w:rsid w:val="00744834"/>
    <w:rsid w:val="00744D6E"/>
    <w:rsid w:val="00745996"/>
    <w:rsid w:val="00745AE7"/>
    <w:rsid w:val="00751EA1"/>
    <w:rsid w:val="007520B4"/>
    <w:rsid w:val="00753359"/>
    <w:rsid w:val="00753B8A"/>
    <w:rsid w:val="007549D3"/>
    <w:rsid w:val="00755526"/>
    <w:rsid w:val="0075680B"/>
    <w:rsid w:val="00757083"/>
    <w:rsid w:val="00757E7A"/>
    <w:rsid w:val="00760284"/>
    <w:rsid w:val="007605DC"/>
    <w:rsid w:val="00760CBF"/>
    <w:rsid w:val="007634D9"/>
    <w:rsid w:val="007637E0"/>
    <w:rsid w:val="00763EE1"/>
    <w:rsid w:val="007642F9"/>
    <w:rsid w:val="007655D5"/>
    <w:rsid w:val="00770819"/>
    <w:rsid w:val="00770D2C"/>
    <w:rsid w:val="0077136B"/>
    <w:rsid w:val="0077166F"/>
    <w:rsid w:val="00772711"/>
    <w:rsid w:val="00772CCA"/>
    <w:rsid w:val="00772F22"/>
    <w:rsid w:val="007730D0"/>
    <w:rsid w:val="00773B35"/>
    <w:rsid w:val="00773E4F"/>
    <w:rsid w:val="007753E0"/>
    <w:rsid w:val="00775449"/>
    <w:rsid w:val="007763C1"/>
    <w:rsid w:val="00777E82"/>
    <w:rsid w:val="00781359"/>
    <w:rsid w:val="0078148C"/>
    <w:rsid w:val="0078493B"/>
    <w:rsid w:val="00785074"/>
    <w:rsid w:val="00785B4D"/>
    <w:rsid w:val="00786921"/>
    <w:rsid w:val="00790B1C"/>
    <w:rsid w:val="00790FD3"/>
    <w:rsid w:val="007920D9"/>
    <w:rsid w:val="007927FF"/>
    <w:rsid w:val="0079280D"/>
    <w:rsid w:val="00792B0C"/>
    <w:rsid w:val="00792BD4"/>
    <w:rsid w:val="00792D70"/>
    <w:rsid w:val="00793ACF"/>
    <w:rsid w:val="00795CCD"/>
    <w:rsid w:val="0079701B"/>
    <w:rsid w:val="00797676"/>
    <w:rsid w:val="00797C64"/>
    <w:rsid w:val="007A0938"/>
    <w:rsid w:val="007A1EAA"/>
    <w:rsid w:val="007A265C"/>
    <w:rsid w:val="007A30A6"/>
    <w:rsid w:val="007A3910"/>
    <w:rsid w:val="007A509E"/>
    <w:rsid w:val="007A66A1"/>
    <w:rsid w:val="007A6B51"/>
    <w:rsid w:val="007A70DA"/>
    <w:rsid w:val="007A7407"/>
    <w:rsid w:val="007A79FD"/>
    <w:rsid w:val="007B06E5"/>
    <w:rsid w:val="007B0B9D"/>
    <w:rsid w:val="007B26E3"/>
    <w:rsid w:val="007B3BCD"/>
    <w:rsid w:val="007B4AC8"/>
    <w:rsid w:val="007B4C9F"/>
    <w:rsid w:val="007B5A43"/>
    <w:rsid w:val="007B709B"/>
    <w:rsid w:val="007B70C7"/>
    <w:rsid w:val="007C0B00"/>
    <w:rsid w:val="007C1343"/>
    <w:rsid w:val="007C143E"/>
    <w:rsid w:val="007C1942"/>
    <w:rsid w:val="007C2653"/>
    <w:rsid w:val="007C4379"/>
    <w:rsid w:val="007C5EF1"/>
    <w:rsid w:val="007C7BF5"/>
    <w:rsid w:val="007D0095"/>
    <w:rsid w:val="007D126D"/>
    <w:rsid w:val="007D14D8"/>
    <w:rsid w:val="007D19B7"/>
    <w:rsid w:val="007D335D"/>
    <w:rsid w:val="007D4374"/>
    <w:rsid w:val="007D577A"/>
    <w:rsid w:val="007D5F7A"/>
    <w:rsid w:val="007D61C6"/>
    <w:rsid w:val="007D6B4B"/>
    <w:rsid w:val="007D744A"/>
    <w:rsid w:val="007D744E"/>
    <w:rsid w:val="007D75E5"/>
    <w:rsid w:val="007D773E"/>
    <w:rsid w:val="007D7B0C"/>
    <w:rsid w:val="007E066E"/>
    <w:rsid w:val="007E0AA7"/>
    <w:rsid w:val="007E1315"/>
    <w:rsid w:val="007E1356"/>
    <w:rsid w:val="007E20FC"/>
    <w:rsid w:val="007E33B0"/>
    <w:rsid w:val="007E38A9"/>
    <w:rsid w:val="007E7062"/>
    <w:rsid w:val="007E72A0"/>
    <w:rsid w:val="007F0E1E"/>
    <w:rsid w:val="007F16CC"/>
    <w:rsid w:val="007F1B6F"/>
    <w:rsid w:val="007F29A7"/>
    <w:rsid w:val="007F5BB0"/>
    <w:rsid w:val="007F5C1C"/>
    <w:rsid w:val="007F5DA4"/>
    <w:rsid w:val="007F63EF"/>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51A5"/>
    <w:rsid w:val="00815B88"/>
    <w:rsid w:val="00816078"/>
    <w:rsid w:val="0081634F"/>
    <w:rsid w:val="00816361"/>
    <w:rsid w:val="008177E3"/>
    <w:rsid w:val="00820C67"/>
    <w:rsid w:val="00821369"/>
    <w:rsid w:val="008217CF"/>
    <w:rsid w:val="008217D2"/>
    <w:rsid w:val="00822F47"/>
    <w:rsid w:val="008230A3"/>
    <w:rsid w:val="0082310E"/>
    <w:rsid w:val="00823AA9"/>
    <w:rsid w:val="00824609"/>
    <w:rsid w:val="008246C8"/>
    <w:rsid w:val="00824788"/>
    <w:rsid w:val="00824EF4"/>
    <w:rsid w:val="008251F3"/>
    <w:rsid w:val="008255B9"/>
    <w:rsid w:val="00825CD8"/>
    <w:rsid w:val="00825D14"/>
    <w:rsid w:val="00826383"/>
    <w:rsid w:val="00827324"/>
    <w:rsid w:val="00827C62"/>
    <w:rsid w:val="00831E51"/>
    <w:rsid w:val="00832885"/>
    <w:rsid w:val="00833FAF"/>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3B0"/>
    <w:rsid w:val="008506ED"/>
    <w:rsid w:val="00850C75"/>
    <w:rsid w:val="00850E39"/>
    <w:rsid w:val="00851FCE"/>
    <w:rsid w:val="008527A4"/>
    <w:rsid w:val="008531EB"/>
    <w:rsid w:val="00853E8F"/>
    <w:rsid w:val="00854665"/>
    <w:rsid w:val="0085477A"/>
    <w:rsid w:val="00855107"/>
    <w:rsid w:val="00855173"/>
    <w:rsid w:val="008557D9"/>
    <w:rsid w:val="00855BF7"/>
    <w:rsid w:val="00856214"/>
    <w:rsid w:val="008562BF"/>
    <w:rsid w:val="00856927"/>
    <w:rsid w:val="00856E58"/>
    <w:rsid w:val="008614F6"/>
    <w:rsid w:val="00862089"/>
    <w:rsid w:val="0086338C"/>
    <w:rsid w:val="00864454"/>
    <w:rsid w:val="00864DA4"/>
    <w:rsid w:val="00866D5B"/>
    <w:rsid w:val="00866FF5"/>
    <w:rsid w:val="0086711E"/>
    <w:rsid w:val="00867146"/>
    <w:rsid w:val="00867938"/>
    <w:rsid w:val="008713AD"/>
    <w:rsid w:val="0087332D"/>
    <w:rsid w:val="0087386C"/>
    <w:rsid w:val="00873E1F"/>
    <w:rsid w:val="00874C16"/>
    <w:rsid w:val="00875A3F"/>
    <w:rsid w:val="00875D08"/>
    <w:rsid w:val="0087644A"/>
    <w:rsid w:val="00876C3F"/>
    <w:rsid w:val="00877499"/>
    <w:rsid w:val="00881934"/>
    <w:rsid w:val="00882762"/>
    <w:rsid w:val="00884611"/>
    <w:rsid w:val="00884648"/>
    <w:rsid w:val="008852E6"/>
    <w:rsid w:val="0088567F"/>
    <w:rsid w:val="008859F0"/>
    <w:rsid w:val="0088602D"/>
    <w:rsid w:val="00886ADC"/>
    <w:rsid w:val="00886D1F"/>
    <w:rsid w:val="00887FB3"/>
    <w:rsid w:val="0089145A"/>
    <w:rsid w:val="00891EE1"/>
    <w:rsid w:val="008923C6"/>
    <w:rsid w:val="00892E3B"/>
    <w:rsid w:val="00893987"/>
    <w:rsid w:val="008950D4"/>
    <w:rsid w:val="0089572A"/>
    <w:rsid w:val="00895A7F"/>
    <w:rsid w:val="008961FC"/>
    <w:rsid w:val="008963EF"/>
    <w:rsid w:val="0089688E"/>
    <w:rsid w:val="00897A91"/>
    <w:rsid w:val="008A0622"/>
    <w:rsid w:val="008A1033"/>
    <w:rsid w:val="008A1FBE"/>
    <w:rsid w:val="008A3590"/>
    <w:rsid w:val="008A5729"/>
    <w:rsid w:val="008A677C"/>
    <w:rsid w:val="008A6A4C"/>
    <w:rsid w:val="008B0103"/>
    <w:rsid w:val="008B014C"/>
    <w:rsid w:val="008B0970"/>
    <w:rsid w:val="008B1F6A"/>
    <w:rsid w:val="008B27A2"/>
    <w:rsid w:val="008B3194"/>
    <w:rsid w:val="008B3F56"/>
    <w:rsid w:val="008B490D"/>
    <w:rsid w:val="008B564C"/>
    <w:rsid w:val="008B5830"/>
    <w:rsid w:val="008B5AE7"/>
    <w:rsid w:val="008B643F"/>
    <w:rsid w:val="008B7657"/>
    <w:rsid w:val="008C268B"/>
    <w:rsid w:val="008C2E98"/>
    <w:rsid w:val="008C34E4"/>
    <w:rsid w:val="008C4E25"/>
    <w:rsid w:val="008C5132"/>
    <w:rsid w:val="008C51F4"/>
    <w:rsid w:val="008C52A9"/>
    <w:rsid w:val="008C60E9"/>
    <w:rsid w:val="008C6543"/>
    <w:rsid w:val="008C7F1C"/>
    <w:rsid w:val="008D0C9C"/>
    <w:rsid w:val="008D1961"/>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08D0"/>
    <w:rsid w:val="008F4827"/>
    <w:rsid w:val="008F4DD1"/>
    <w:rsid w:val="008F5D19"/>
    <w:rsid w:val="008F6056"/>
    <w:rsid w:val="008F7D2E"/>
    <w:rsid w:val="00902618"/>
    <w:rsid w:val="00902C07"/>
    <w:rsid w:val="00902CDD"/>
    <w:rsid w:val="00903461"/>
    <w:rsid w:val="0090374B"/>
    <w:rsid w:val="00903825"/>
    <w:rsid w:val="0090428E"/>
    <w:rsid w:val="00904719"/>
    <w:rsid w:val="00905625"/>
    <w:rsid w:val="00905804"/>
    <w:rsid w:val="009100B5"/>
    <w:rsid w:val="009101E2"/>
    <w:rsid w:val="00910DEB"/>
    <w:rsid w:val="00911F74"/>
    <w:rsid w:val="00912F79"/>
    <w:rsid w:val="0091374E"/>
    <w:rsid w:val="00913DB0"/>
    <w:rsid w:val="00914752"/>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1E5E"/>
    <w:rsid w:val="0093276D"/>
    <w:rsid w:val="00933935"/>
    <w:rsid w:val="00933D12"/>
    <w:rsid w:val="00933EB5"/>
    <w:rsid w:val="00933F8C"/>
    <w:rsid w:val="00934B01"/>
    <w:rsid w:val="00934BD2"/>
    <w:rsid w:val="00936F32"/>
    <w:rsid w:val="00937065"/>
    <w:rsid w:val="0093750B"/>
    <w:rsid w:val="0093771C"/>
    <w:rsid w:val="00937E8A"/>
    <w:rsid w:val="00940285"/>
    <w:rsid w:val="009415B0"/>
    <w:rsid w:val="00943165"/>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4886"/>
    <w:rsid w:val="0095506C"/>
    <w:rsid w:val="00955213"/>
    <w:rsid w:val="0095561F"/>
    <w:rsid w:val="00956328"/>
    <w:rsid w:val="00956AB6"/>
    <w:rsid w:val="0095778A"/>
    <w:rsid w:val="00961B60"/>
    <w:rsid w:val="00961BB2"/>
    <w:rsid w:val="00962108"/>
    <w:rsid w:val="00963625"/>
    <w:rsid w:val="009638D6"/>
    <w:rsid w:val="00963966"/>
    <w:rsid w:val="00965E08"/>
    <w:rsid w:val="00970EE7"/>
    <w:rsid w:val="0097102B"/>
    <w:rsid w:val="0097408E"/>
    <w:rsid w:val="00974BB2"/>
    <w:rsid w:val="00974FA7"/>
    <w:rsid w:val="009756E5"/>
    <w:rsid w:val="00975EB4"/>
    <w:rsid w:val="00976528"/>
    <w:rsid w:val="00977A8C"/>
    <w:rsid w:val="00980B1E"/>
    <w:rsid w:val="009813DF"/>
    <w:rsid w:val="00981DB2"/>
    <w:rsid w:val="009823B7"/>
    <w:rsid w:val="0098271B"/>
    <w:rsid w:val="009828BE"/>
    <w:rsid w:val="00983910"/>
    <w:rsid w:val="0098511D"/>
    <w:rsid w:val="009855B5"/>
    <w:rsid w:val="00985B02"/>
    <w:rsid w:val="009862D1"/>
    <w:rsid w:val="0099245B"/>
    <w:rsid w:val="009924CF"/>
    <w:rsid w:val="0099268F"/>
    <w:rsid w:val="0099284C"/>
    <w:rsid w:val="009932AC"/>
    <w:rsid w:val="00994351"/>
    <w:rsid w:val="00995889"/>
    <w:rsid w:val="009958A7"/>
    <w:rsid w:val="0099628A"/>
    <w:rsid w:val="00996A8F"/>
    <w:rsid w:val="00996FC2"/>
    <w:rsid w:val="0099762B"/>
    <w:rsid w:val="00997635"/>
    <w:rsid w:val="009A10B4"/>
    <w:rsid w:val="009A15F1"/>
    <w:rsid w:val="009A1DBF"/>
    <w:rsid w:val="009A215D"/>
    <w:rsid w:val="009A2D9B"/>
    <w:rsid w:val="009A36FA"/>
    <w:rsid w:val="009A3ADC"/>
    <w:rsid w:val="009A487D"/>
    <w:rsid w:val="009A510C"/>
    <w:rsid w:val="009A56F9"/>
    <w:rsid w:val="009A68E6"/>
    <w:rsid w:val="009A7123"/>
    <w:rsid w:val="009A7598"/>
    <w:rsid w:val="009B02A3"/>
    <w:rsid w:val="009B0507"/>
    <w:rsid w:val="009B0EDE"/>
    <w:rsid w:val="009B1DF8"/>
    <w:rsid w:val="009B37B2"/>
    <w:rsid w:val="009B3D20"/>
    <w:rsid w:val="009B41F7"/>
    <w:rsid w:val="009B4397"/>
    <w:rsid w:val="009B5418"/>
    <w:rsid w:val="009B5AC8"/>
    <w:rsid w:val="009B7BF4"/>
    <w:rsid w:val="009C0727"/>
    <w:rsid w:val="009C0F94"/>
    <w:rsid w:val="009C1703"/>
    <w:rsid w:val="009C1F3C"/>
    <w:rsid w:val="009C235C"/>
    <w:rsid w:val="009C2679"/>
    <w:rsid w:val="009C2FBE"/>
    <w:rsid w:val="009C3C80"/>
    <w:rsid w:val="009C407E"/>
    <w:rsid w:val="009C492F"/>
    <w:rsid w:val="009C5C37"/>
    <w:rsid w:val="009C6384"/>
    <w:rsid w:val="009C6B7C"/>
    <w:rsid w:val="009D04B4"/>
    <w:rsid w:val="009D0788"/>
    <w:rsid w:val="009D2FF2"/>
    <w:rsid w:val="009D3226"/>
    <w:rsid w:val="009D3385"/>
    <w:rsid w:val="009D42A2"/>
    <w:rsid w:val="009D5303"/>
    <w:rsid w:val="009D6FFF"/>
    <w:rsid w:val="009D793C"/>
    <w:rsid w:val="009E0974"/>
    <w:rsid w:val="009E0C22"/>
    <w:rsid w:val="009E0DE4"/>
    <w:rsid w:val="009E16A9"/>
    <w:rsid w:val="009E35DA"/>
    <w:rsid w:val="009E375F"/>
    <w:rsid w:val="009E39D4"/>
    <w:rsid w:val="009E41F2"/>
    <w:rsid w:val="009E433B"/>
    <w:rsid w:val="009E5401"/>
    <w:rsid w:val="009E7391"/>
    <w:rsid w:val="009F23A9"/>
    <w:rsid w:val="009F2AFB"/>
    <w:rsid w:val="009F43B3"/>
    <w:rsid w:val="009F5886"/>
    <w:rsid w:val="00A00FB2"/>
    <w:rsid w:val="00A01685"/>
    <w:rsid w:val="00A043FA"/>
    <w:rsid w:val="00A0583F"/>
    <w:rsid w:val="00A0758F"/>
    <w:rsid w:val="00A10396"/>
    <w:rsid w:val="00A11663"/>
    <w:rsid w:val="00A12AF2"/>
    <w:rsid w:val="00A13B0D"/>
    <w:rsid w:val="00A14850"/>
    <w:rsid w:val="00A14E99"/>
    <w:rsid w:val="00A1570A"/>
    <w:rsid w:val="00A172B9"/>
    <w:rsid w:val="00A17AA1"/>
    <w:rsid w:val="00A211B4"/>
    <w:rsid w:val="00A21620"/>
    <w:rsid w:val="00A23B18"/>
    <w:rsid w:val="00A27488"/>
    <w:rsid w:val="00A30B71"/>
    <w:rsid w:val="00A324D5"/>
    <w:rsid w:val="00A3303E"/>
    <w:rsid w:val="00A330C2"/>
    <w:rsid w:val="00A3314D"/>
    <w:rsid w:val="00A332FC"/>
    <w:rsid w:val="00A33924"/>
    <w:rsid w:val="00A33DDF"/>
    <w:rsid w:val="00A34547"/>
    <w:rsid w:val="00A34FDE"/>
    <w:rsid w:val="00A3542E"/>
    <w:rsid w:val="00A375D7"/>
    <w:rsid w:val="00A376B7"/>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46E33"/>
    <w:rsid w:val="00A503E6"/>
    <w:rsid w:val="00A50F97"/>
    <w:rsid w:val="00A529C8"/>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4E2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2B06"/>
    <w:rsid w:val="00A93F9F"/>
    <w:rsid w:val="00A9420E"/>
    <w:rsid w:val="00A949E4"/>
    <w:rsid w:val="00A95916"/>
    <w:rsid w:val="00A962DD"/>
    <w:rsid w:val="00A966B6"/>
    <w:rsid w:val="00A97648"/>
    <w:rsid w:val="00AA1196"/>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0FBA"/>
    <w:rsid w:val="00AD13A9"/>
    <w:rsid w:val="00AD21B8"/>
    <w:rsid w:val="00AD2DD2"/>
    <w:rsid w:val="00AD5E3F"/>
    <w:rsid w:val="00AD7736"/>
    <w:rsid w:val="00AD7F00"/>
    <w:rsid w:val="00AE0BA3"/>
    <w:rsid w:val="00AE10CE"/>
    <w:rsid w:val="00AE1B44"/>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6A4C"/>
    <w:rsid w:val="00AF734D"/>
    <w:rsid w:val="00AF7607"/>
    <w:rsid w:val="00AF777F"/>
    <w:rsid w:val="00B017BC"/>
    <w:rsid w:val="00B01A65"/>
    <w:rsid w:val="00B05F06"/>
    <w:rsid w:val="00B067CA"/>
    <w:rsid w:val="00B0746A"/>
    <w:rsid w:val="00B07BF4"/>
    <w:rsid w:val="00B10DBB"/>
    <w:rsid w:val="00B115BA"/>
    <w:rsid w:val="00B12B26"/>
    <w:rsid w:val="00B12F38"/>
    <w:rsid w:val="00B13420"/>
    <w:rsid w:val="00B136E3"/>
    <w:rsid w:val="00B13D52"/>
    <w:rsid w:val="00B140BE"/>
    <w:rsid w:val="00B15F9C"/>
    <w:rsid w:val="00B16398"/>
    <w:rsid w:val="00B163F8"/>
    <w:rsid w:val="00B17041"/>
    <w:rsid w:val="00B17F28"/>
    <w:rsid w:val="00B17F98"/>
    <w:rsid w:val="00B20EB3"/>
    <w:rsid w:val="00B21A9F"/>
    <w:rsid w:val="00B2223C"/>
    <w:rsid w:val="00B23313"/>
    <w:rsid w:val="00B23B40"/>
    <w:rsid w:val="00B2472D"/>
    <w:rsid w:val="00B24CA0"/>
    <w:rsid w:val="00B25412"/>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2B8C"/>
    <w:rsid w:val="00B430EF"/>
    <w:rsid w:val="00B44516"/>
    <w:rsid w:val="00B4541C"/>
    <w:rsid w:val="00B460DF"/>
    <w:rsid w:val="00B46B81"/>
    <w:rsid w:val="00B4706A"/>
    <w:rsid w:val="00B5223E"/>
    <w:rsid w:val="00B53C75"/>
    <w:rsid w:val="00B553B4"/>
    <w:rsid w:val="00B55D12"/>
    <w:rsid w:val="00B55E53"/>
    <w:rsid w:val="00B56E23"/>
    <w:rsid w:val="00B5708B"/>
    <w:rsid w:val="00B5722E"/>
    <w:rsid w:val="00B57265"/>
    <w:rsid w:val="00B57528"/>
    <w:rsid w:val="00B62542"/>
    <w:rsid w:val="00B62EC1"/>
    <w:rsid w:val="00B63247"/>
    <w:rsid w:val="00B633AE"/>
    <w:rsid w:val="00B63774"/>
    <w:rsid w:val="00B6524F"/>
    <w:rsid w:val="00B658D4"/>
    <w:rsid w:val="00B65A81"/>
    <w:rsid w:val="00B66177"/>
    <w:rsid w:val="00B665D2"/>
    <w:rsid w:val="00B66E0E"/>
    <w:rsid w:val="00B6737C"/>
    <w:rsid w:val="00B67BB3"/>
    <w:rsid w:val="00B7214D"/>
    <w:rsid w:val="00B73729"/>
    <w:rsid w:val="00B73E24"/>
    <w:rsid w:val="00B74372"/>
    <w:rsid w:val="00B74A35"/>
    <w:rsid w:val="00B74DAA"/>
    <w:rsid w:val="00B7532F"/>
    <w:rsid w:val="00B75525"/>
    <w:rsid w:val="00B76109"/>
    <w:rsid w:val="00B7679E"/>
    <w:rsid w:val="00B76C4E"/>
    <w:rsid w:val="00B80283"/>
    <w:rsid w:val="00B8095F"/>
    <w:rsid w:val="00B80B0C"/>
    <w:rsid w:val="00B80B11"/>
    <w:rsid w:val="00B81C6D"/>
    <w:rsid w:val="00B81D6B"/>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D9C"/>
    <w:rsid w:val="00BC60BF"/>
    <w:rsid w:val="00BC7BDF"/>
    <w:rsid w:val="00BD238B"/>
    <w:rsid w:val="00BD28BF"/>
    <w:rsid w:val="00BD3488"/>
    <w:rsid w:val="00BD3A80"/>
    <w:rsid w:val="00BD402A"/>
    <w:rsid w:val="00BD4D22"/>
    <w:rsid w:val="00BD6404"/>
    <w:rsid w:val="00BD6E7F"/>
    <w:rsid w:val="00BD78FA"/>
    <w:rsid w:val="00BE0218"/>
    <w:rsid w:val="00BE2624"/>
    <w:rsid w:val="00BE33AE"/>
    <w:rsid w:val="00BE3E31"/>
    <w:rsid w:val="00BE74E1"/>
    <w:rsid w:val="00BE7B65"/>
    <w:rsid w:val="00BF046F"/>
    <w:rsid w:val="00BF0A2C"/>
    <w:rsid w:val="00BF1180"/>
    <w:rsid w:val="00BF26BF"/>
    <w:rsid w:val="00BF3176"/>
    <w:rsid w:val="00BF49E1"/>
    <w:rsid w:val="00BF5FE2"/>
    <w:rsid w:val="00BF63B4"/>
    <w:rsid w:val="00BF65C8"/>
    <w:rsid w:val="00BF6A27"/>
    <w:rsid w:val="00BF7A24"/>
    <w:rsid w:val="00C00919"/>
    <w:rsid w:val="00C01B10"/>
    <w:rsid w:val="00C01C82"/>
    <w:rsid w:val="00C01D50"/>
    <w:rsid w:val="00C01F3C"/>
    <w:rsid w:val="00C056DC"/>
    <w:rsid w:val="00C06299"/>
    <w:rsid w:val="00C072C4"/>
    <w:rsid w:val="00C07A7D"/>
    <w:rsid w:val="00C07BA3"/>
    <w:rsid w:val="00C1329B"/>
    <w:rsid w:val="00C13546"/>
    <w:rsid w:val="00C13ED7"/>
    <w:rsid w:val="00C14031"/>
    <w:rsid w:val="00C14E19"/>
    <w:rsid w:val="00C1572F"/>
    <w:rsid w:val="00C1644B"/>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3DD"/>
    <w:rsid w:val="00C3442B"/>
    <w:rsid w:val="00C34D37"/>
    <w:rsid w:val="00C353C5"/>
    <w:rsid w:val="00C35AA7"/>
    <w:rsid w:val="00C371D5"/>
    <w:rsid w:val="00C37C08"/>
    <w:rsid w:val="00C402FD"/>
    <w:rsid w:val="00C41BA8"/>
    <w:rsid w:val="00C43BA1"/>
    <w:rsid w:val="00C43DAB"/>
    <w:rsid w:val="00C43E84"/>
    <w:rsid w:val="00C44F9D"/>
    <w:rsid w:val="00C46E82"/>
    <w:rsid w:val="00C47441"/>
    <w:rsid w:val="00C47F08"/>
    <w:rsid w:val="00C514A6"/>
    <w:rsid w:val="00C5194D"/>
    <w:rsid w:val="00C51C9F"/>
    <w:rsid w:val="00C520AB"/>
    <w:rsid w:val="00C52354"/>
    <w:rsid w:val="00C52357"/>
    <w:rsid w:val="00C54CC1"/>
    <w:rsid w:val="00C56145"/>
    <w:rsid w:val="00C5739F"/>
    <w:rsid w:val="00C57CF0"/>
    <w:rsid w:val="00C57DE6"/>
    <w:rsid w:val="00C60649"/>
    <w:rsid w:val="00C60DB4"/>
    <w:rsid w:val="00C614D4"/>
    <w:rsid w:val="00C621B8"/>
    <w:rsid w:val="00C63557"/>
    <w:rsid w:val="00C6398D"/>
    <w:rsid w:val="00C63F16"/>
    <w:rsid w:val="00C649BD"/>
    <w:rsid w:val="00C64D03"/>
    <w:rsid w:val="00C657C3"/>
    <w:rsid w:val="00C65891"/>
    <w:rsid w:val="00C66AC9"/>
    <w:rsid w:val="00C66BDA"/>
    <w:rsid w:val="00C66D69"/>
    <w:rsid w:val="00C724D3"/>
    <w:rsid w:val="00C72FA3"/>
    <w:rsid w:val="00C739D9"/>
    <w:rsid w:val="00C74998"/>
    <w:rsid w:val="00C7716E"/>
    <w:rsid w:val="00C771EC"/>
    <w:rsid w:val="00C77258"/>
    <w:rsid w:val="00C77DD9"/>
    <w:rsid w:val="00C808BD"/>
    <w:rsid w:val="00C833A0"/>
    <w:rsid w:val="00C83BE6"/>
    <w:rsid w:val="00C83CC1"/>
    <w:rsid w:val="00C85354"/>
    <w:rsid w:val="00C85864"/>
    <w:rsid w:val="00C85D3A"/>
    <w:rsid w:val="00C86273"/>
    <w:rsid w:val="00C86ABA"/>
    <w:rsid w:val="00C87E9F"/>
    <w:rsid w:val="00C90B76"/>
    <w:rsid w:val="00C927FC"/>
    <w:rsid w:val="00C943F3"/>
    <w:rsid w:val="00C9493A"/>
    <w:rsid w:val="00C94ECA"/>
    <w:rsid w:val="00C9529C"/>
    <w:rsid w:val="00C95517"/>
    <w:rsid w:val="00C961D3"/>
    <w:rsid w:val="00C961EC"/>
    <w:rsid w:val="00C966E4"/>
    <w:rsid w:val="00C96F79"/>
    <w:rsid w:val="00C97F21"/>
    <w:rsid w:val="00CA07C4"/>
    <w:rsid w:val="00CA08C6"/>
    <w:rsid w:val="00CA0A77"/>
    <w:rsid w:val="00CA2729"/>
    <w:rsid w:val="00CA2DCB"/>
    <w:rsid w:val="00CA3057"/>
    <w:rsid w:val="00CA3288"/>
    <w:rsid w:val="00CA3E89"/>
    <w:rsid w:val="00CA4205"/>
    <w:rsid w:val="00CA45F8"/>
    <w:rsid w:val="00CA4BE9"/>
    <w:rsid w:val="00CA58FF"/>
    <w:rsid w:val="00CA60E1"/>
    <w:rsid w:val="00CA6543"/>
    <w:rsid w:val="00CA7094"/>
    <w:rsid w:val="00CB0305"/>
    <w:rsid w:val="00CB0B7C"/>
    <w:rsid w:val="00CB2DF5"/>
    <w:rsid w:val="00CB33C7"/>
    <w:rsid w:val="00CB35AD"/>
    <w:rsid w:val="00CB4E00"/>
    <w:rsid w:val="00CB6DA7"/>
    <w:rsid w:val="00CB731A"/>
    <w:rsid w:val="00CB7A79"/>
    <w:rsid w:val="00CB7E4C"/>
    <w:rsid w:val="00CC0303"/>
    <w:rsid w:val="00CC25B4"/>
    <w:rsid w:val="00CC2606"/>
    <w:rsid w:val="00CC2B46"/>
    <w:rsid w:val="00CC3982"/>
    <w:rsid w:val="00CC495A"/>
    <w:rsid w:val="00CC528E"/>
    <w:rsid w:val="00CC5F88"/>
    <w:rsid w:val="00CC69C8"/>
    <w:rsid w:val="00CC7256"/>
    <w:rsid w:val="00CC77A2"/>
    <w:rsid w:val="00CC7B4E"/>
    <w:rsid w:val="00CD0374"/>
    <w:rsid w:val="00CD096B"/>
    <w:rsid w:val="00CD0B96"/>
    <w:rsid w:val="00CD13D3"/>
    <w:rsid w:val="00CD16D8"/>
    <w:rsid w:val="00CD1D26"/>
    <w:rsid w:val="00CD1E7C"/>
    <w:rsid w:val="00CD292F"/>
    <w:rsid w:val="00CD305E"/>
    <w:rsid w:val="00CD307E"/>
    <w:rsid w:val="00CD331F"/>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212D"/>
    <w:rsid w:val="00CF2B67"/>
    <w:rsid w:val="00CF383C"/>
    <w:rsid w:val="00CF4156"/>
    <w:rsid w:val="00CF5550"/>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2A7"/>
    <w:rsid w:val="00D27D4A"/>
    <w:rsid w:val="00D304BB"/>
    <w:rsid w:val="00D30DC9"/>
    <w:rsid w:val="00D3188C"/>
    <w:rsid w:val="00D33834"/>
    <w:rsid w:val="00D33EAA"/>
    <w:rsid w:val="00D34368"/>
    <w:rsid w:val="00D35F9B"/>
    <w:rsid w:val="00D36800"/>
    <w:rsid w:val="00D36B69"/>
    <w:rsid w:val="00D408DD"/>
    <w:rsid w:val="00D4283C"/>
    <w:rsid w:val="00D429E9"/>
    <w:rsid w:val="00D45774"/>
    <w:rsid w:val="00D45CC0"/>
    <w:rsid w:val="00D45D72"/>
    <w:rsid w:val="00D46BB3"/>
    <w:rsid w:val="00D47D49"/>
    <w:rsid w:val="00D50A32"/>
    <w:rsid w:val="00D50E8E"/>
    <w:rsid w:val="00D520E4"/>
    <w:rsid w:val="00D52873"/>
    <w:rsid w:val="00D531BD"/>
    <w:rsid w:val="00D531C8"/>
    <w:rsid w:val="00D53A38"/>
    <w:rsid w:val="00D543A0"/>
    <w:rsid w:val="00D546E0"/>
    <w:rsid w:val="00D54BAD"/>
    <w:rsid w:val="00D56007"/>
    <w:rsid w:val="00D56E68"/>
    <w:rsid w:val="00D5740A"/>
    <w:rsid w:val="00D575DD"/>
    <w:rsid w:val="00D57737"/>
    <w:rsid w:val="00D5790D"/>
    <w:rsid w:val="00D57C28"/>
    <w:rsid w:val="00D57DFA"/>
    <w:rsid w:val="00D607E3"/>
    <w:rsid w:val="00D607E8"/>
    <w:rsid w:val="00D60971"/>
    <w:rsid w:val="00D62488"/>
    <w:rsid w:val="00D63300"/>
    <w:rsid w:val="00D63A71"/>
    <w:rsid w:val="00D63BED"/>
    <w:rsid w:val="00D6417A"/>
    <w:rsid w:val="00D65A82"/>
    <w:rsid w:val="00D65F95"/>
    <w:rsid w:val="00D676E2"/>
    <w:rsid w:val="00D67D70"/>
    <w:rsid w:val="00D67F0B"/>
    <w:rsid w:val="00D67FCF"/>
    <w:rsid w:val="00D701C1"/>
    <w:rsid w:val="00D709CE"/>
    <w:rsid w:val="00D7159C"/>
    <w:rsid w:val="00D7159F"/>
    <w:rsid w:val="00D71F73"/>
    <w:rsid w:val="00D720E6"/>
    <w:rsid w:val="00D72582"/>
    <w:rsid w:val="00D72DA1"/>
    <w:rsid w:val="00D74DEA"/>
    <w:rsid w:val="00D750A5"/>
    <w:rsid w:val="00D75F9D"/>
    <w:rsid w:val="00D76C48"/>
    <w:rsid w:val="00D76DC4"/>
    <w:rsid w:val="00D77006"/>
    <w:rsid w:val="00D80193"/>
    <w:rsid w:val="00D801DF"/>
    <w:rsid w:val="00D8053A"/>
    <w:rsid w:val="00D80786"/>
    <w:rsid w:val="00D80964"/>
    <w:rsid w:val="00D811E7"/>
    <w:rsid w:val="00D81ADA"/>
    <w:rsid w:val="00D81B91"/>
    <w:rsid w:val="00D81CAB"/>
    <w:rsid w:val="00D843E2"/>
    <w:rsid w:val="00D8576F"/>
    <w:rsid w:val="00D85BD1"/>
    <w:rsid w:val="00D8677F"/>
    <w:rsid w:val="00D873A0"/>
    <w:rsid w:val="00D9012C"/>
    <w:rsid w:val="00D905CE"/>
    <w:rsid w:val="00D90C0C"/>
    <w:rsid w:val="00D90CE9"/>
    <w:rsid w:val="00D92CD6"/>
    <w:rsid w:val="00D93043"/>
    <w:rsid w:val="00D93C10"/>
    <w:rsid w:val="00D94C54"/>
    <w:rsid w:val="00D972A1"/>
    <w:rsid w:val="00D9754C"/>
    <w:rsid w:val="00D97F0C"/>
    <w:rsid w:val="00DA030B"/>
    <w:rsid w:val="00DA0F7E"/>
    <w:rsid w:val="00DA12EF"/>
    <w:rsid w:val="00DA1E1E"/>
    <w:rsid w:val="00DA3A86"/>
    <w:rsid w:val="00DA5FE1"/>
    <w:rsid w:val="00DA7D18"/>
    <w:rsid w:val="00DA7FEF"/>
    <w:rsid w:val="00DB054E"/>
    <w:rsid w:val="00DB11C9"/>
    <w:rsid w:val="00DB1DD8"/>
    <w:rsid w:val="00DB2D5A"/>
    <w:rsid w:val="00DB3A14"/>
    <w:rsid w:val="00DB3EE7"/>
    <w:rsid w:val="00DB41A5"/>
    <w:rsid w:val="00DB508B"/>
    <w:rsid w:val="00DB6E5F"/>
    <w:rsid w:val="00DB7412"/>
    <w:rsid w:val="00DB748C"/>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D6B12"/>
    <w:rsid w:val="00DE0427"/>
    <w:rsid w:val="00DE20A2"/>
    <w:rsid w:val="00DE31F0"/>
    <w:rsid w:val="00DE3D1C"/>
    <w:rsid w:val="00DE584A"/>
    <w:rsid w:val="00DF069A"/>
    <w:rsid w:val="00DF08BB"/>
    <w:rsid w:val="00DF14A8"/>
    <w:rsid w:val="00DF19D3"/>
    <w:rsid w:val="00DF28D1"/>
    <w:rsid w:val="00DF3031"/>
    <w:rsid w:val="00DF3965"/>
    <w:rsid w:val="00DF43F2"/>
    <w:rsid w:val="00DF4C55"/>
    <w:rsid w:val="00DF4EEC"/>
    <w:rsid w:val="00DF5026"/>
    <w:rsid w:val="00DF7937"/>
    <w:rsid w:val="00E001F5"/>
    <w:rsid w:val="00E006E8"/>
    <w:rsid w:val="00E00B7F"/>
    <w:rsid w:val="00E01AA6"/>
    <w:rsid w:val="00E01AC9"/>
    <w:rsid w:val="00E01BAA"/>
    <w:rsid w:val="00E01FD0"/>
    <w:rsid w:val="00E0227D"/>
    <w:rsid w:val="00E0237C"/>
    <w:rsid w:val="00E03780"/>
    <w:rsid w:val="00E03ADF"/>
    <w:rsid w:val="00E04A1D"/>
    <w:rsid w:val="00E04B84"/>
    <w:rsid w:val="00E05314"/>
    <w:rsid w:val="00E05DA0"/>
    <w:rsid w:val="00E06466"/>
    <w:rsid w:val="00E06835"/>
    <w:rsid w:val="00E06888"/>
    <w:rsid w:val="00E06FDA"/>
    <w:rsid w:val="00E073DA"/>
    <w:rsid w:val="00E07403"/>
    <w:rsid w:val="00E07819"/>
    <w:rsid w:val="00E106F0"/>
    <w:rsid w:val="00E10F31"/>
    <w:rsid w:val="00E11042"/>
    <w:rsid w:val="00E13A89"/>
    <w:rsid w:val="00E13C76"/>
    <w:rsid w:val="00E14EB8"/>
    <w:rsid w:val="00E15E2D"/>
    <w:rsid w:val="00E160A5"/>
    <w:rsid w:val="00E16CDA"/>
    <w:rsid w:val="00E1713D"/>
    <w:rsid w:val="00E17BD8"/>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273FA"/>
    <w:rsid w:val="00E30342"/>
    <w:rsid w:val="00E3091A"/>
    <w:rsid w:val="00E311C4"/>
    <w:rsid w:val="00E319F1"/>
    <w:rsid w:val="00E3350B"/>
    <w:rsid w:val="00E33CD2"/>
    <w:rsid w:val="00E355B0"/>
    <w:rsid w:val="00E3609C"/>
    <w:rsid w:val="00E4028D"/>
    <w:rsid w:val="00E40E90"/>
    <w:rsid w:val="00E42108"/>
    <w:rsid w:val="00E421F9"/>
    <w:rsid w:val="00E42652"/>
    <w:rsid w:val="00E4289B"/>
    <w:rsid w:val="00E42FCD"/>
    <w:rsid w:val="00E4370F"/>
    <w:rsid w:val="00E437AA"/>
    <w:rsid w:val="00E43DCE"/>
    <w:rsid w:val="00E45C7E"/>
    <w:rsid w:val="00E47999"/>
    <w:rsid w:val="00E50319"/>
    <w:rsid w:val="00E50F29"/>
    <w:rsid w:val="00E51193"/>
    <w:rsid w:val="00E51298"/>
    <w:rsid w:val="00E531EB"/>
    <w:rsid w:val="00E53AD1"/>
    <w:rsid w:val="00E54874"/>
    <w:rsid w:val="00E54B6F"/>
    <w:rsid w:val="00E5543C"/>
    <w:rsid w:val="00E55ACA"/>
    <w:rsid w:val="00E57084"/>
    <w:rsid w:val="00E5738C"/>
    <w:rsid w:val="00E57B74"/>
    <w:rsid w:val="00E60028"/>
    <w:rsid w:val="00E61676"/>
    <w:rsid w:val="00E64299"/>
    <w:rsid w:val="00E65019"/>
    <w:rsid w:val="00E657D2"/>
    <w:rsid w:val="00E65BC6"/>
    <w:rsid w:val="00E661FF"/>
    <w:rsid w:val="00E663E6"/>
    <w:rsid w:val="00E665F4"/>
    <w:rsid w:val="00E66D06"/>
    <w:rsid w:val="00E67428"/>
    <w:rsid w:val="00E67894"/>
    <w:rsid w:val="00E71A3D"/>
    <w:rsid w:val="00E72318"/>
    <w:rsid w:val="00E726EB"/>
    <w:rsid w:val="00E72CF1"/>
    <w:rsid w:val="00E72EC2"/>
    <w:rsid w:val="00E755FC"/>
    <w:rsid w:val="00E759D7"/>
    <w:rsid w:val="00E76F8E"/>
    <w:rsid w:val="00E80B23"/>
    <w:rsid w:val="00E80B52"/>
    <w:rsid w:val="00E81726"/>
    <w:rsid w:val="00E822F8"/>
    <w:rsid w:val="00E824C3"/>
    <w:rsid w:val="00E82DCA"/>
    <w:rsid w:val="00E8392C"/>
    <w:rsid w:val="00E83BE7"/>
    <w:rsid w:val="00E840B3"/>
    <w:rsid w:val="00E84D10"/>
    <w:rsid w:val="00E8629F"/>
    <w:rsid w:val="00E8682A"/>
    <w:rsid w:val="00E8758C"/>
    <w:rsid w:val="00E907A5"/>
    <w:rsid w:val="00E908C7"/>
    <w:rsid w:val="00E91008"/>
    <w:rsid w:val="00E9115F"/>
    <w:rsid w:val="00E92758"/>
    <w:rsid w:val="00E92BBB"/>
    <w:rsid w:val="00E9374E"/>
    <w:rsid w:val="00E941D9"/>
    <w:rsid w:val="00E94F54"/>
    <w:rsid w:val="00E9663B"/>
    <w:rsid w:val="00E968B9"/>
    <w:rsid w:val="00E97AD5"/>
    <w:rsid w:val="00EA1111"/>
    <w:rsid w:val="00EA1349"/>
    <w:rsid w:val="00EA32AB"/>
    <w:rsid w:val="00EA33FC"/>
    <w:rsid w:val="00EA3B4F"/>
    <w:rsid w:val="00EA3C24"/>
    <w:rsid w:val="00EA3C6C"/>
    <w:rsid w:val="00EA3CAD"/>
    <w:rsid w:val="00EA4C26"/>
    <w:rsid w:val="00EA63BA"/>
    <w:rsid w:val="00EA73DF"/>
    <w:rsid w:val="00EA7471"/>
    <w:rsid w:val="00EA791D"/>
    <w:rsid w:val="00EB083A"/>
    <w:rsid w:val="00EB0CEC"/>
    <w:rsid w:val="00EB107E"/>
    <w:rsid w:val="00EB201F"/>
    <w:rsid w:val="00EB2778"/>
    <w:rsid w:val="00EB3972"/>
    <w:rsid w:val="00EB3B6A"/>
    <w:rsid w:val="00EB4794"/>
    <w:rsid w:val="00EB47C4"/>
    <w:rsid w:val="00EB61AE"/>
    <w:rsid w:val="00EB63C1"/>
    <w:rsid w:val="00EB6872"/>
    <w:rsid w:val="00EB7B2E"/>
    <w:rsid w:val="00EC03D6"/>
    <w:rsid w:val="00EC1D84"/>
    <w:rsid w:val="00EC31D9"/>
    <w:rsid w:val="00EC322D"/>
    <w:rsid w:val="00EC38DA"/>
    <w:rsid w:val="00EC3F5D"/>
    <w:rsid w:val="00EC42D5"/>
    <w:rsid w:val="00EC4C82"/>
    <w:rsid w:val="00EC5197"/>
    <w:rsid w:val="00EC635E"/>
    <w:rsid w:val="00EC6757"/>
    <w:rsid w:val="00EC7D5E"/>
    <w:rsid w:val="00ED0508"/>
    <w:rsid w:val="00ED17DC"/>
    <w:rsid w:val="00ED2F00"/>
    <w:rsid w:val="00ED383A"/>
    <w:rsid w:val="00ED39F8"/>
    <w:rsid w:val="00ED3D43"/>
    <w:rsid w:val="00ED516C"/>
    <w:rsid w:val="00ED53E3"/>
    <w:rsid w:val="00EE02D1"/>
    <w:rsid w:val="00EE1080"/>
    <w:rsid w:val="00EE2A3B"/>
    <w:rsid w:val="00EE4A42"/>
    <w:rsid w:val="00EF188E"/>
    <w:rsid w:val="00EF1EC5"/>
    <w:rsid w:val="00EF2689"/>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26E5"/>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3037"/>
    <w:rsid w:val="00F35516"/>
    <w:rsid w:val="00F35790"/>
    <w:rsid w:val="00F35FF1"/>
    <w:rsid w:val="00F36903"/>
    <w:rsid w:val="00F373EA"/>
    <w:rsid w:val="00F4136D"/>
    <w:rsid w:val="00F4212E"/>
    <w:rsid w:val="00F426E4"/>
    <w:rsid w:val="00F42901"/>
    <w:rsid w:val="00F42C20"/>
    <w:rsid w:val="00F43BB2"/>
    <w:rsid w:val="00F43E34"/>
    <w:rsid w:val="00F44B5F"/>
    <w:rsid w:val="00F4512A"/>
    <w:rsid w:val="00F455B2"/>
    <w:rsid w:val="00F470B2"/>
    <w:rsid w:val="00F4715A"/>
    <w:rsid w:val="00F47FD6"/>
    <w:rsid w:val="00F51E34"/>
    <w:rsid w:val="00F5219F"/>
    <w:rsid w:val="00F53053"/>
    <w:rsid w:val="00F53ED9"/>
    <w:rsid w:val="00F53FE2"/>
    <w:rsid w:val="00F575FF"/>
    <w:rsid w:val="00F618EF"/>
    <w:rsid w:val="00F61DDD"/>
    <w:rsid w:val="00F61E07"/>
    <w:rsid w:val="00F6200A"/>
    <w:rsid w:val="00F651F0"/>
    <w:rsid w:val="00F65582"/>
    <w:rsid w:val="00F66E75"/>
    <w:rsid w:val="00F67735"/>
    <w:rsid w:val="00F724BC"/>
    <w:rsid w:val="00F7257A"/>
    <w:rsid w:val="00F7293C"/>
    <w:rsid w:val="00F73098"/>
    <w:rsid w:val="00F731BC"/>
    <w:rsid w:val="00F73B19"/>
    <w:rsid w:val="00F75708"/>
    <w:rsid w:val="00F762C1"/>
    <w:rsid w:val="00F76CCD"/>
    <w:rsid w:val="00F76ED1"/>
    <w:rsid w:val="00F770F5"/>
    <w:rsid w:val="00F77673"/>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192"/>
    <w:rsid w:val="00F933F0"/>
    <w:rsid w:val="00F93644"/>
    <w:rsid w:val="00F937A3"/>
    <w:rsid w:val="00F94715"/>
    <w:rsid w:val="00F9481E"/>
    <w:rsid w:val="00F96406"/>
    <w:rsid w:val="00F9670B"/>
    <w:rsid w:val="00F96A3D"/>
    <w:rsid w:val="00F97FB7"/>
    <w:rsid w:val="00FA0233"/>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59BB"/>
    <w:rsid w:val="00FC69B4"/>
    <w:rsid w:val="00FC6C59"/>
    <w:rsid w:val="00FC6CCD"/>
    <w:rsid w:val="00FC73B8"/>
    <w:rsid w:val="00FD0330"/>
    <w:rsid w:val="00FD0694"/>
    <w:rsid w:val="00FD25BE"/>
    <w:rsid w:val="00FD2E70"/>
    <w:rsid w:val="00FD4CF2"/>
    <w:rsid w:val="00FD6445"/>
    <w:rsid w:val="00FD6AC8"/>
    <w:rsid w:val="00FD701C"/>
    <w:rsid w:val="00FD7AA7"/>
    <w:rsid w:val="00FD7C47"/>
    <w:rsid w:val="00FE005A"/>
    <w:rsid w:val="00FE06FD"/>
    <w:rsid w:val="00FE070F"/>
    <w:rsid w:val="00FE170F"/>
    <w:rsid w:val="00FE2AB4"/>
    <w:rsid w:val="00FE46BE"/>
    <w:rsid w:val="00FE5750"/>
    <w:rsid w:val="00FF1F26"/>
    <w:rsid w:val="00FF1FCB"/>
    <w:rsid w:val="00FF4036"/>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목록 단락,列表段,목록 단"/>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NOChar1">
    <w:name w:val="NO Char1"/>
    <w:rsid w:val="00077E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28623199">
      <w:bodyDiv w:val="1"/>
      <w:marLeft w:val="0"/>
      <w:marRight w:val="0"/>
      <w:marTop w:val="0"/>
      <w:marBottom w:val="0"/>
      <w:divBdr>
        <w:top w:val="none" w:sz="0" w:space="0" w:color="auto"/>
        <w:left w:val="none" w:sz="0" w:space="0" w:color="auto"/>
        <w:bottom w:val="none" w:sz="0" w:space="0" w:color="auto"/>
        <w:right w:val="none" w:sz="0" w:space="0" w:color="auto"/>
      </w:divBdr>
      <w:divsChild>
        <w:div w:id="257718149">
          <w:marLeft w:val="720"/>
          <w:marRight w:val="0"/>
          <w:marTop w:val="120"/>
          <w:marBottom w:val="12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1563</TotalTime>
  <Pages>2</Pages>
  <Words>905</Words>
  <Characters>5161</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 Li/Solution Research&amp;Standard Lab /SRC-Beijing/Staff Engineer/Samsung Electronics</cp:lastModifiedBy>
  <cp:revision>254</cp:revision>
  <cp:lastPrinted>2019-04-25T01:09:00Z</cp:lastPrinted>
  <dcterms:created xsi:type="dcterms:W3CDTF">2025-09-26T05:24:00Z</dcterms:created>
  <dcterms:modified xsi:type="dcterms:W3CDTF">2026-01-30T16:00:00Z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